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3295C" w14:textId="25A19F28" w:rsidR="000376CB" w:rsidRPr="0013461C" w:rsidRDefault="000376CB" w:rsidP="000376CB">
      <w:pPr>
        <w:spacing w:after="120"/>
        <w:jc w:val="center"/>
        <w:rPr>
          <w:rFonts w:eastAsia="Times New Roman" w:cs="Times New Roman"/>
          <w:b/>
          <w:sz w:val="28"/>
          <w:szCs w:val="28"/>
          <w:lang w:eastAsia="x-none"/>
        </w:rPr>
      </w:pPr>
      <w:r w:rsidRPr="0013461C">
        <w:rPr>
          <w:rFonts w:eastAsia="Times New Roman" w:cs="Times New Roman"/>
          <w:b/>
          <w:sz w:val="28"/>
          <w:szCs w:val="28"/>
          <w:lang w:eastAsia="x-none"/>
        </w:rPr>
        <w:t>Pozměňovací návrh k tisku 829/</w:t>
      </w:r>
      <w:r>
        <w:rPr>
          <w:rFonts w:eastAsia="Times New Roman" w:cs="Times New Roman"/>
          <w:b/>
          <w:sz w:val="28"/>
          <w:szCs w:val="28"/>
          <w:lang w:eastAsia="x-none"/>
        </w:rPr>
        <w:t>2</w:t>
      </w:r>
    </w:p>
    <w:p w14:paraId="2376790E" w14:textId="77777777" w:rsidR="000376CB" w:rsidRPr="0013461C" w:rsidRDefault="000376CB" w:rsidP="000376CB">
      <w:pPr>
        <w:spacing w:after="120"/>
        <w:jc w:val="center"/>
        <w:rPr>
          <w:rFonts w:eastAsia="Times New Roman" w:cs="Times New Roman"/>
          <w:b/>
          <w:sz w:val="28"/>
          <w:szCs w:val="28"/>
          <w:lang w:eastAsia="x-none"/>
        </w:rPr>
      </w:pPr>
    </w:p>
    <w:p w14:paraId="48069275" w14:textId="313725D0" w:rsidR="000376CB" w:rsidRDefault="000376CB" w:rsidP="000376CB">
      <w:pPr>
        <w:spacing w:after="120"/>
        <w:jc w:val="center"/>
        <w:rPr>
          <w:rFonts w:eastAsia="Times New Roman"/>
          <w:b/>
          <w:sz w:val="28"/>
          <w:szCs w:val="28"/>
          <w:lang w:eastAsia="x-none"/>
        </w:rPr>
      </w:pPr>
      <w:r>
        <w:rPr>
          <w:rFonts w:eastAsia="Times New Roman"/>
          <w:b/>
          <w:sz w:val="28"/>
          <w:szCs w:val="28"/>
          <w:lang w:eastAsia="x-none"/>
        </w:rPr>
        <w:t xml:space="preserve">poslankyň a </w:t>
      </w:r>
      <w:r w:rsidRPr="00486CBD">
        <w:rPr>
          <w:rFonts w:eastAsia="Times New Roman"/>
          <w:b/>
          <w:sz w:val="28"/>
          <w:szCs w:val="28"/>
          <w:lang w:eastAsia="x-none"/>
        </w:rPr>
        <w:t xml:space="preserve">poslanců </w:t>
      </w:r>
      <w:r w:rsidR="001E09E7" w:rsidRPr="00486CBD">
        <w:rPr>
          <w:rFonts w:eastAsia="Times New Roman"/>
          <w:b/>
          <w:sz w:val="28"/>
          <w:szCs w:val="28"/>
          <w:lang w:eastAsia="x-none"/>
        </w:rPr>
        <w:t xml:space="preserve">Josefa </w:t>
      </w:r>
      <w:proofErr w:type="spellStart"/>
      <w:r w:rsidR="001E09E7" w:rsidRPr="00486CBD">
        <w:rPr>
          <w:rFonts w:eastAsia="Times New Roman"/>
          <w:b/>
          <w:sz w:val="28"/>
          <w:szCs w:val="28"/>
          <w:lang w:eastAsia="x-none"/>
        </w:rPr>
        <w:t>Cogana</w:t>
      </w:r>
      <w:proofErr w:type="spellEnd"/>
      <w:r w:rsidR="001E09E7" w:rsidRPr="00486CBD">
        <w:rPr>
          <w:rFonts w:eastAsia="Times New Roman"/>
          <w:b/>
          <w:sz w:val="28"/>
          <w:szCs w:val="28"/>
          <w:lang w:eastAsia="x-none"/>
        </w:rPr>
        <w:t xml:space="preserve">, Marka Bendy, Aleše Dufka, Jana Jakoba, Jana </w:t>
      </w:r>
      <w:proofErr w:type="spellStart"/>
      <w:r w:rsidR="001E09E7" w:rsidRPr="00486CBD">
        <w:rPr>
          <w:rFonts w:eastAsia="Times New Roman"/>
          <w:b/>
          <w:sz w:val="28"/>
          <w:szCs w:val="28"/>
          <w:lang w:eastAsia="x-none"/>
        </w:rPr>
        <w:t>Berkiho</w:t>
      </w:r>
      <w:proofErr w:type="spellEnd"/>
      <w:r w:rsidR="001E09E7" w:rsidRPr="00486CBD">
        <w:rPr>
          <w:rFonts w:eastAsia="Times New Roman"/>
          <w:b/>
          <w:sz w:val="28"/>
          <w:szCs w:val="28"/>
          <w:lang w:eastAsia="x-none"/>
        </w:rPr>
        <w:t>, Renáty Zajíčkové, Niny Novákové a Matěje Ondřeje Havla</w:t>
      </w:r>
    </w:p>
    <w:p w14:paraId="3F2D7AA8" w14:textId="77777777" w:rsidR="000376CB" w:rsidRPr="0013461C" w:rsidRDefault="000376CB" w:rsidP="000376CB">
      <w:pPr>
        <w:spacing w:after="120"/>
        <w:jc w:val="center"/>
        <w:rPr>
          <w:rFonts w:eastAsia="Times New Roman" w:cs="Times New Roman"/>
          <w:b/>
          <w:sz w:val="28"/>
          <w:szCs w:val="28"/>
          <w:lang w:eastAsia="x-none"/>
        </w:rPr>
      </w:pPr>
    </w:p>
    <w:p w14:paraId="4EC744F0" w14:textId="78ABBCA1" w:rsidR="000376CB" w:rsidRPr="0013461C" w:rsidRDefault="000376CB" w:rsidP="000376CB">
      <w:pPr>
        <w:spacing w:after="120"/>
        <w:ind w:firstLine="284"/>
        <w:jc w:val="center"/>
        <w:rPr>
          <w:rFonts w:eastAsia="Times New Roman" w:cs="Times New Roman"/>
          <w:b/>
          <w:szCs w:val="24"/>
          <w:lang w:eastAsia="cs-CZ"/>
        </w:rPr>
      </w:pPr>
      <w:r w:rsidRPr="0013461C">
        <w:rPr>
          <w:rFonts w:eastAsia="Times New Roman" w:cs="Times New Roman"/>
          <w:b/>
          <w:szCs w:val="24"/>
          <w:lang w:eastAsia="cs-CZ"/>
        </w:rPr>
        <w:t>(</w:t>
      </w:r>
      <w:r w:rsidRPr="002613DF">
        <w:rPr>
          <w:rFonts w:eastAsia="Times New Roman" w:cs="Times New Roman"/>
          <w:b/>
          <w:szCs w:val="24"/>
          <w:lang w:eastAsia="cs-CZ"/>
        </w:rPr>
        <w:t>k usnesení výboru pro vědu, vzdělání, kulturu, mládež a tělovýchovu č. 259, ze dne 5.</w:t>
      </w:r>
      <w:r w:rsidR="001E09E7">
        <w:rPr>
          <w:rFonts w:eastAsia="Times New Roman" w:cs="Times New Roman"/>
          <w:b/>
          <w:szCs w:val="24"/>
          <w:lang w:eastAsia="cs-CZ"/>
        </w:rPr>
        <w:t> </w:t>
      </w:r>
      <w:r w:rsidRPr="002613DF">
        <w:rPr>
          <w:rFonts w:eastAsia="Times New Roman" w:cs="Times New Roman"/>
          <w:b/>
          <w:szCs w:val="24"/>
          <w:lang w:eastAsia="cs-CZ"/>
        </w:rPr>
        <w:t>února 2025</w:t>
      </w:r>
      <w:r w:rsidRPr="0013461C">
        <w:rPr>
          <w:rFonts w:eastAsia="Times New Roman" w:cs="Times New Roman"/>
          <w:b/>
          <w:szCs w:val="24"/>
          <w:lang w:eastAsia="cs-CZ"/>
        </w:rPr>
        <w:t>)</w:t>
      </w:r>
    </w:p>
    <w:p w14:paraId="4DAC9715" w14:textId="77777777" w:rsidR="000376CB" w:rsidRPr="0013461C" w:rsidRDefault="000376CB" w:rsidP="000376CB">
      <w:pPr>
        <w:rPr>
          <w:rFonts w:eastAsia="Times New Roman" w:cs="Times New Roman"/>
          <w:szCs w:val="24"/>
          <w:lang w:eastAsia="cs-CZ"/>
        </w:rPr>
      </w:pPr>
    </w:p>
    <w:p w14:paraId="3CE455A0" w14:textId="77777777" w:rsidR="00F20145" w:rsidRDefault="00F20145">
      <w:pPr>
        <w:spacing w:after="160" w:line="259" w:lineRule="auto"/>
        <w:jc w:val="left"/>
        <w:rPr>
          <w:rFonts w:eastAsia="Times New Roman" w:cs="Times New Roman"/>
          <w:szCs w:val="24"/>
          <w:lang w:eastAsia="cs-CZ"/>
        </w:rPr>
      </w:pPr>
      <w:r>
        <w:rPr>
          <w:rFonts w:eastAsia="Times New Roman" w:cs="Times New Roman"/>
          <w:szCs w:val="24"/>
          <w:lang w:eastAsia="cs-CZ"/>
        </w:rPr>
        <w:br w:type="page"/>
      </w:r>
    </w:p>
    <w:p w14:paraId="7EACBEB0" w14:textId="60AB3EFD" w:rsidR="00F20145" w:rsidRDefault="00052B69" w:rsidP="00F20145">
      <w:pPr>
        <w:rPr>
          <w:rFonts w:eastAsia="Times New Roman" w:cs="Times New Roman"/>
          <w:szCs w:val="24"/>
          <w:lang w:eastAsia="cs-CZ"/>
        </w:rPr>
      </w:pPr>
      <w:r w:rsidRPr="00052B69">
        <w:rPr>
          <w:rFonts w:eastAsia="Times New Roman" w:cs="Times New Roman"/>
          <w:szCs w:val="24"/>
          <w:lang w:eastAsia="cs-CZ"/>
        </w:rPr>
        <w:lastRenderedPageBreak/>
        <w:t>Podává se návrh na níže uvedenou úpravu usnesení 829/2:</w:t>
      </w:r>
    </w:p>
    <w:p w14:paraId="2082638A" w14:textId="77777777" w:rsidR="00052B69" w:rsidRDefault="00052B69" w:rsidP="00F20145">
      <w:pPr>
        <w:rPr>
          <w:rFonts w:eastAsia="Times New Roman" w:cs="Times New Roman"/>
          <w:b/>
          <w:bCs/>
          <w:sz w:val="28"/>
          <w:szCs w:val="28"/>
          <w:lang w:eastAsia="cs-CZ"/>
        </w:rPr>
      </w:pPr>
    </w:p>
    <w:p w14:paraId="687E874E" w14:textId="6E60DFEA" w:rsidR="009E71D5" w:rsidRPr="00F7287E" w:rsidRDefault="00F7287E" w:rsidP="009E71D5">
      <w:pPr>
        <w:rPr>
          <w:rFonts w:eastAsia="Times New Roman" w:cs="Times New Roman"/>
          <w:b/>
          <w:bCs/>
          <w:sz w:val="28"/>
          <w:szCs w:val="28"/>
          <w:lang w:eastAsia="cs-CZ"/>
        </w:rPr>
      </w:pPr>
      <w:r w:rsidRPr="00F7287E">
        <w:rPr>
          <w:rFonts w:eastAsia="Times New Roman" w:cs="Times New Roman"/>
          <w:b/>
          <w:bCs/>
          <w:sz w:val="28"/>
          <w:szCs w:val="28"/>
          <w:lang w:eastAsia="cs-CZ"/>
        </w:rPr>
        <w:t>k bodu I. tohoto usnesení</w:t>
      </w:r>
    </w:p>
    <w:p w14:paraId="5919A3B6" w14:textId="77777777" w:rsidR="009E71D5" w:rsidRDefault="009E71D5" w:rsidP="009E71D5">
      <w:pPr>
        <w:rPr>
          <w:rFonts w:eastAsia="Times New Roman" w:cs="Times New Roman"/>
          <w:szCs w:val="24"/>
          <w:lang w:eastAsia="cs-CZ"/>
        </w:rPr>
      </w:pPr>
    </w:p>
    <w:p w14:paraId="47AA57EE" w14:textId="77777777" w:rsidR="009E71D5" w:rsidRPr="003D6EC6" w:rsidRDefault="009E71D5" w:rsidP="009E71D5">
      <w:pPr>
        <w:spacing w:before="30" w:after="75"/>
        <w:rPr>
          <w:rFonts w:eastAsia="Droid Sans Fallback" w:cs="Times New Roman"/>
          <w:b/>
          <w:szCs w:val="24"/>
          <w:lang w:eastAsia="cs-CZ"/>
        </w:rPr>
      </w:pPr>
    </w:p>
    <w:p w14:paraId="6CFC24FE" w14:textId="61811E6E" w:rsidR="009E71D5" w:rsidRDefault="009E71D5" w:rsidP="009E71D5">
      <w:pPr>
        <w:spacing w:before="30" w:after="240"/>
        <w:rPr>
          <w:rFonts w:eastAsia="Times New Roman" w:cs="Times New Roman"/>
          <w:b/>
          <w:szCs w:val="24"/>
          <w:lang w:eastAsia="cs-CZ"/>
        </w:rPr>
      </w:pPr>
      <w:r>
        <w:rPr>
          <w:rFonts w:eastAsia="Times New Roman" w:cs="Times New Roman"/>
          <w:b/>
          <w:szCs w:val="24"/>
          <w:lang w:eastAsia="cs-CZ"/>
        </w:rPr>
        <w:t xml:space="preserve">1. </w:t>
      </w:r>
      <w:r w:rsidR="008D3324">
        <w:rPr>
          <w:rFonts w:eastAsia="Times New Roman" w:cs="Times New Roman"/>
          <w:b/>
          <w:szCs w:val="24"/>
          <w:lang w:eastAsia="cs-CZ"/>
        </w:rPr>
        <w:t>V bodu III. bod</w:t>
      </w:r>
      <w:r w:rsidR="00F7287E">
        <w:rPr>
          <w:rFonts w:eastAsia="Times New Roman" w:cs="Times New Roman"/>
          <w:b/>
          <w:szCs w:val="24"/>
          <w:lang w:eastAsia="cs-CZ"/>
        </w:rPr>
        <w:t>u</w:t>
      </w:r>
      <w:r w:rsidR="008D3324">
        <w:rPr>
          <w:rFonts w:eastAsia="Times New Roman" w:cs="Times New Roman"/>
          <w:b/>
          <w:szCs w:val="24"/>
          <w:lang w:eastAsia="cs-CZ"/>
        </w:rPr>
        <w:t xml:space="preserve"> 27 nové části třetí čl. IV bod</w:t>
      </w:r>
      <w:r w:rsidR="002A071A">
        <w:rPr>
          <w:rFonts w:eastAsia="Times New Roman" w:cs="Times New Roman"/>
          <w:b/>
          <w:szCs w:val="24"/>
          <w:lang w:eastAsia="cs-CZ"/>
        </w:rPr>
        <w:t>u</w:t>
      </w:r>
      <w:r w:rsidR="008D3324">
        <w:rPr>
          <w:rFonts w:eastAsia="Times New Roman" w:cs="Times New Roman"/>
          <w:b/>
          <w:szCs w:val="24"/>
          <w:lang w:eastAsia="cs-CZ"/>
        </w:rPr>
        <w:t xml:space="preserve"> 3 se v § 3 odst. 2 písm. b)</w:t>
      </w:r>
      <w:r>
        <w:rPr>
          <w:rFonts w:eastAsia="Times New Roman" w:cs="Times New Roman"/>
          <w:b/>
          <w:szCs w:val="24"/>
          <w:lang w:eastAsia="cs-CZ"/>
        </w:rPr>
        <w:t xml:space="preserve"> slova „a</w:t>
      </w:r>
      <w:r w:rsidR="001E41E0">
        <w:rPr>
          <w:rFonts w:eastAsia="Times New Roman" w:cs="Times New Roman"/>
          <w:b/>
          <w:szCs w:val="24"/>
          <w:lang w:eastAsia="cs-CZ"/>
        </w:rPr>
        <w:t> </w:t>
      </w:r>
      <w:r>
        <w:rPr>
          <w:rFonts w:eastAsia="Times New Roman" w:cs="Times New Roman"/>
          <w:b/>
          <w:szCs w:val="24"/>
          <w:lang w:eastAsia="cs-CZ"/>
        </w:rPr>
        <w:t>ve</w:t>
      </w:r>
      <w:r w:rsidR="001E41E0">
        <w:rPr>
          <w:rFonts w:eastAsia="Times New Roman" w:cs="Times New Roman"/>
          <w:b/>
          <w:szCs w:val="24"/>
          <w:lang w:eastAsia="cs-CZ"/>
        </w:rPr>
        <w:t> </w:t>
      </w:r>
      <w:r>
        <w:rPr>
          <w:rFonts w:eastAsia="Times New Roman" w:cs="Times New Roman"/>
          <w:b/>
          <w:szCs w:val="24"/>
          <w:lang w:eastAsia="cs-CZ"/>
        </w:rPr>
        <w:t>školských výchovných a ubytovacích zařízeních zajišťujících celodenní výchovu, ubytování a stravování“ nahrazují slovy „ve školských výchovných a ubytovacích zařízeních zajišťujících celodenní výchovu, ubytování a stravování a ve střediscích volného času“.</w:t>
      </w:r>
    </w:p>
    <w:p w14:paraId="0AF2C901" w14:textId="63DFA697" w:rsidR="002A071A" w:rsidRPr="00576B24" w:rsidRDefault="002A071A" w:rsidP="009E71D5">
      <w:pPr>
        <w:spacing w:before="30" w:after="240"/>
        <w:rPr>
          <w:rFonts w:eastAsia="Times New Roman" w:cs="Times New Roman"/>
          <w:b/>
          <w:szCs w:val="24"/>
          <w:lang w:eastAsia="cs-CZ"/>
        </w:rPr>
      </w:pPr>
      <w:r>
        <w:rPr>
          <w:rFonts w:eastAsia="Times New Roman" w:cs="Times New Roman"/>
          <w:b/>
          <w:szCs w:val="24"/>
          <w:lang w:eastAsia="cs-CZ"/>
        </w:rPr>
        <w:t>2. V bodu III. bodu 27 nové části třetí čl. IV bodu 4 se v § 3 odst. 2 písm. b) slova „a ve školských výchovných a ubytovacích zařízeních zajišťujících celodenní výchovu, ubytování a stravování“ nahrazují slovy „ve školských výchovných a ubytovacích zařízeních zajišťujících celodenní výchovu, ubytování a stravování a ve střediscích volného času“.</w:t>
      </w:r>
    </w:p>
    <w:p w14:paraId="202414D1" w14:textId="07E6E5DF" w:rsidR="009E71D5" w:rsidRPr="001E41E0" w:rsidRDefault="002A071A" w:rsidP="009E71D5">
      <w:pPr>
        <w:spacing w:after="240"/>
        <w:rPr>
          <w:rFonts w:cs="Times New Roman"/>
          <w:b/>
          <w:bCs/>
          <w:szCs w:val="24"/>
        </w:rPr>
      </w:pPr>
      <w:r>
        <w:rPr>
          <w:rFonts w:cs="Times New Roman"/>
          <w:b/>
          <w:bCs/>
          <w:szCs w:val="24"/>
        </w:rPr>
        <w:t>3</w:t>
      </w:r>
      <w:r w:rsidR="009E71D5" w:rsidRPr="001E41E0">
        <w:rPr>
          <w:rFonts w:cs="Times New Roman"/>
          <w:b/>
          <w:bCs/>
          <w:szCs w:val="24"/>
        </w:rPr>
        <w:t>. V</w:t>
      </w:r>
      <w:r w:rsidR="001E41E0" w:rsidRPr="001E41E0">
        <w:rPr>
          <w:rFonts w:cs="Times New Roman"/>
          <w:b/>
          <w:bCs/>
          <w:szCs w:val="24"/>
        </w:rPr>
        <w:t> </w:t>
      </w:r>
      <w:r w:rsidR="009E71D5" w:rsidRPr="001E41E0">
        <w:rPr>
          <w:rFonts w:cs="Times New Roman"/>
          <w:b/>
          <w:bCs/>
          <w:szCs w:val="24"/>
        </w:rPr>
        <w:t>bodu</w:t>
      </w:r>
      <w:r w:rsidR="001E41E0" w:rsidRPr="001E41E0">
        <w:rPr>
          <w:rFonts w:cs="Times New Roman"/>
          <w:b/>
          <w:bCs/>
          <w:szCs w:val="24"/>
        </w:rPr>
        <w:t xml:space="preserve"> III. bod</w:t>
      </w:r>
      <w:r w:rsidR="00F7287E">
        <w:rPr>
          <w:rFonts w:cs="Times New Roman"/>
          <w:b/>
          <w:bCs/>
          <w:szCs w:val="24"/>
        </w:rPr>
        <w:t>u</w:t>
      </w:r>
      <w:r w:rsidR="009E71D5" w:rsidRPr="001E41E0">
        <w:rPr>
          <w:rFonts w:cs="Times New Roman"/>
          <w:b/>
          <w:bCs/>
          <w:szCs w:val="24"/>
        </w:rPr>
        <w:t xml:space="preserve"> 27 </w:t>
      </w:r>
      <w:r w:rsidR="001E41E0" w:rsidRPr="001E41E0">
        <w:rPr>
          <w:rFonts w:cs="Times New Roman"/>
          <w:b/>
          <w:bCs/>
          <w:szCs w:val="24"/>
        </w:rPr>
        <w:t xml:space="preserve">nové části třetí </w:t>
      </w:r>
      <w:r w:rsidR="00B40665" w:rsidRPr="001E41E0">
        <w:rPr>
          <w:rFonts w:cs="Times New Roman"/>
          <w:b/>
          <w:bCs/>
          <w:szCs w:val="24"/>
        </w:rPr>
        <w:t>čl. IV</w:t>
      </w:r>
      <w:r w:rsidR="009E71D5" w:rsidRPr="001E41E0">
        <w:rPr>
          <w:rFonts w:cs="Times New Roman"/>
          <w:b/>
          <w:bCs/>
          <w:szCs w:val="24"/>
        </w:rPr>
        <w:t xml:space="preserve"> bod</w:t>
      </w:r>
      <w:r w:rsidR="00E45D97">
        <w:rPr>
          <w:rFonts w:cs="Times New Roman"/>
          <w:b/>
          <w:bCs/>
          <w:szCs w:val="24"/>
        </w:rPr>
        <w:t>u</w:t>
      </w:r>
      <w:r w:rsidR="009E71D5" w:rsidRPr="001E41E0">
        <w:rPr>
          <w:rFonts w:cs="Times New Roman"/>
          <w:b/>
          <w:bCs/>
          <w:szCs w:val="24"/>
        </w:rPr>
        <w:t xml:space="preserve"> 5 </w:t>
      </w:r>
      <w:r w:rsidR="001E41E0" w:rsidRPr="001E41E0">
        <w:rPr>
          <w:rFonts w:cs="Times New Roman"/>
          <w:b/>
          <w:bCs/>
          <w:szCs w:val="24"/>
        </w:rPr>
        <w:t xml:space="preserve">se </w:t>
      </w:r>
      <w:r w:rsidR="009E71D5" w:rsidRPr="001E41E0">
        <w:rPr>
          <w:rFonts w:cs="Times New Roman"/>
          <w:b/>
          <w:bCs/>
          <w:szCs w:val="24"/>
        </w:rPr>
        <w:t>v § 3 novém odstavci 3 slova „a</w:t>
      </w:r>
      <w:r w:rsidR="001E41E0">
        <w:rPr>
          <w:rFonts w:cs="Times New Roman"/>
          <w:b/>
          <w:bCs/>
          <w:szCs w:val="24"/>
        </w:rPr>
        <w:t> </w:t>
      </w:r>
      <w:r w:rsidR="009E71D5" w:rsidRPr="001E41E0">
        <w:rPr>
          <w:rFonts w:cs="Times New Roman"/>
          <w:b/>
          <w:bCs/>
          <w:szCs w:val="24"/>
        </w:rPr>
        <w:t>školských výchovných a ubytovacích zařízení“ nahrazují slovy „, školských výchovných a ubytovacích zařízení a středisek volného času“.</w:t>
      </w:r>
    </w:p>
    <w:p w14:paraId="3E5F0BB5" w14:textId="283A6F90" w:rsidR="008059DD" w:rsidRDefault="002A071A" w:rsidP="009E71D5">
      <w:pPr>
        <w:spacing w:after="240"/>
        <w:rPr>
          <w:rFonts w:cs="Times New Roman"/>
          <w:b/>
          <w:bCs/>
          <w:szCs w:val="24"/>
        </w:rPr>
      </w:pPr>
      <w:r>
        <w:rPr>
          <w:rFonts w:cs="Times New Roman"/>
          <w:b/>
          <w:bCs/>
          <w:szCs w:val="24"/>
        </w:rPr>
        <w:t>4</w:t>
      </w:r>
      <w:r w:rsidR="009E71D5" w:rsidRPr="001E41E0">
        <w:rPr>
          <w:rFonts w:cs="Times New Roman"/>
          <w:b/>
          <w:bCs/>
          <w:szCs w:val="24"/>
        </w:rPr>
        <w:t>. V</w:t>
      </w:r>
      <w:r w:rsidR="001E41E0" w:rsidRPr="001E41E0">
        <w:rPr>
          <w:rFonts w:cs="Times New Roman"/>
          <w:b/>
          <w:bCs/>
          <w:szCs w:val="24"/>
        </w:rPr>
        <w:t xml:space="preserve"> bodu III. </w:t>
      </w:r>
      <w:r w:rsidR="009E71D5" w:rsidRPr="001E41E0">
        <w:rPr>
          <w:rFonts w:cs="Times New Roman"/>
          <w:b/>
          <w:bCs/>
          <w:szCs w:val="24"/>
        </w:rPr>
        <w:t>bod</w:t>
      </w:r>
      <w:r w:rsidR="0026176A">
        <w:rPr>
          <w:rFonts w:cs="Times New Roman"/>
          <w:b/>
          <w:bCs/>
          <w:szCs w:val="24"/>
        </w:rPr>
        <w:t>u</w:t>
      </w:r>
      <w:r w:rsidR="009E71D5" w:rsidRPr="001E41E0">
        <w:rPr>
          <w:rFonts w:cs="Times New Roman"/>
          <w:b/>
          <w:bCs/>
          <w:szCs w:val="24"/>
        </w:rPr>
        <w:t xml:space="preserve"> 27</w:t>
      </w:r>
      <w:r w:rsidR="001E41E0" w:rsidRPr="001E41E0">
        <w:rPr>
          <w:rFonts w:cs="Times New Roman"/>
          <w:b/>
          <w:bCs/>
          <w:szCs w:val="24"/>
        </w:rPr>
        <w:t xml:space="preserve"> nové části třetí</w:t>
      </w:r>
      <w:r w:rsidR="009E71D5" w:rsidRPr="001E41E0">
        <w:rPr>
          <w:rFonts w:cs="Times New Roman"/>
          <w:b/>
          <w:bCs/>
          <w:szCs w:val="24"/>
        </w:rPr>
        <w:t xml:space="preserve"> </w:t>
      </w:r>
      <w:r w:rsidR="00B40665" w:rsidRPr="001E41E0">
        <w:rPr>
          <w:rFonts w:cs="Times New Roman"/>
          <w:b/>
          <w:bCs/>
          <w:szCs w:val="24"/>
        </w:rPr>
        <w:t>čl. IV</w:t>
      </w:r>
      <w:r w:rsidR="009E71D5" w:rsidRPr="001E41E0">
        <w:rPr>
          <w:rFonts w:cs="Times New Roman"/>
          <w:b/>
          <w:bCs/>
          <w:szCs w:val="24"/>
        </w:rPr>
        <w:t xml:space="preserve"> bod</w:t>
      </w:r>
      <w:r>
        <w:rPr>
          <w:rFonts w:cs="Times New Roman"/>
          <w:b/>
          <w:bCs/>
          <w:szCs w:val="24"/>
        </w:rPr>
        <w:t>u</w:t>
      </w:r>
      <w:r w:rsidR="009E71D5" w:rsidRPr="001E41E0">
        <w:rPr>
          <w:rFonts w:cs="Times New Roman"/>
          <w:b/>
          <w:bCs/>
          <w:szCs w:val="24"/>
        </w:rPr>
        <w:t xml:space="preserve"> 9 </w:t>
      </w:r>
      <w:r w:rsidR="001E41E0" w:rsidRPr="001E41E0">
        <w:rPr>
          <w:rFonts w:cs="Times New Roman"/>
          <w:b/>
          <w:bCs/>
          <w:szCs w:val="24"/>
        </w:rPr>
        <w:t xml:space="preserve">se </w:t>
      </w:r>
      <w:r w:rsidR="009E71D5" w:rsidRPr="001E41E0">
        <w:rPr>
          <w:rFonts w:cs="Times New Roman"/>
          <w:b/>
          <w:bCs/>
          <w:szCs w:val="24"/>
        </w:rPr>
        <w:t>v § 4 odst. 2 písm. c) slova „a</w:t>
      </w:r>
      <w:r w:rsidR="001E41E0" w:rsidRPr="001E41E0">
        <w:rPr>
          <w:rFonts w:cs="Times New Roman"/>
          <w:b/>
          <w:bCs/>
          <w:szCs w:val="24"/>
        </w:rPr>
        <w:t> </w:t>
      </w:r>
      <w:r w:rsidR="009E71D5" w:rsidRPr="001E41E0">
        <w:rPr>
          <w:rFonts w:cs="Times New Roman"/>
          <w:b/>
          <w:bCs/>
          <w:szCs w:val="24"/>
        </w:rPr>
        <w:t>ve školských výchovných a ubytovacích zařízeních zajišťujících celodenní výchovu, ubytování a stravování“ nahrazují slovy „ve školských výchovných a ubytovacích zařízeních zajišťujících celodenní výchovu, ubytování a stravování a ve střediscích volného času“.</w:t>
      </w:r>
    </w:p>
    <w:p w14:paraId="0E598617" w14:textId="69DC8F2A" w:rsidR="002A071A" w:rsidRPr="001E41E0" w:rsidRDefault="002A071A" w:rsidP="009E71D5">
      <w:pPr>
        <w:spacing w:after="240"/>
        <w:rPr>
          <w:rFonts w:cs="Times New Roman"/>
          <w:b/>
          <w:bCs/>
          <w:szCs w:val="24"/>
        </w:rPr>
      </w:pPr>
      <w:r>
        <w:rPr>
          <w:rFonts w:cs="Times New Roman"/>
          <w:b/>
          <w:bCs/>
          <w:szCs w:val="24"/>
        </w:rPr>
        <w:t xml:space="preserve">5. </w:t>
      </w:r>
      <w:r w:rsidRPr="001E41E0">
        <w:rPr>
          <w:rFonts w:cs="Times New Roman"/>
          <w:b/>
          <w:bCs/>
          <w:szCs w:val="24"/>
        </w:rPr>
        <w:t>V bodu III. bod</w:t>
      </w:r>
      <w:r>
        <w:rPr>
          <w:rFonts w:cs="Times New Roman"/>
          <w:b/>
          <w:bCs/>
          <w:szCs w:val="24"/>
        </w:rPr>
        <w:t>u</w:t>
      </w:r>
      <w:r w:rsidRPr="001E41E0">
        <w:rPr>
          <w:rFonts w:cs="Times New Roman"/>
          <w:b/>
          <w:bCs/>
          <w:szCs w:val="24"/>
        </w:rPr>
        <w:t xml:space="preserve"> 27 nové části třetí čl. IV bod</w:t>
      </w:r>
      <w:r>
        <w:rPr>
          <w:rFonts w:cs="Times New Roman"/>
          <w:b/>
          <w:bCs/>
          <w:szCs w:val="24"/>
        </w:rPr>
        <w:t>u</w:t>
      </w:r>
      <w:r w:rsidRPr="001E41E0">
        <w:rPr>
          <w:rFonts w:cs="Times New Roman"/>
          <w:b/>
          <w:bCs/>
          <w:szCs w:val="24"/>
        </w:rPr>
        <w:t xml:space="preserve"> 10 se v § 4 odst. 2 písm. c) slova „a ve školských výchovných a ubytovacích zařízeních zajišťujících celodenní výchovu, ubytování a stravování“ nahrazují slovy „ve školských výchovných a ubytovacích zařízeních zajišťujících celodenní výchovu, ubytování a stravování a ve střediscích volného času“.</w:t>
      </w:r>
    </w:p>
    <w:p w14:paraId="272E9B63" w14:textId="0A729368" w:rsidR="009E71D5" w:rsidRDefault="002A071A" w:rsidP="009E71D5">
      <w:pPr>
        <w:spacing w:after="240"/>
        <w:rPr>
          <w:rFonts w:cs="Times New Roman"/>
          <w:b/>
          <w:bCs/>
          <w:szCs w:val="24"/>
        </w:rPr>
      </w:pPr>
      <w:r>
        <w:rPr>
          <w:b/>
          <w:bCs/>
        </w:rPr>
        <w:t>6</w:t>
      </w:r>
      <w:r w:rsidR="009E71D5" w:rsidRPr="001E41E0">
        <w:rPr>
          <w:b/>
          <w:bCs/>
        </w:rPr>
        <w:t xml:space="preserve">. V bodu </w:t>
      </w:r>
      <w:r w:rsidR="001E41E0" w:rsidRPr="001E41E0">
        <w:rPr>
          <w:b/>
          <w:bCs/>
        </w:rPr>
        <w:t>III. bod</w:t>
      </w:r>
      <w:r w:rsidR="0026176A">
        <w:rPr>
          <w:b/>
          <w:bCs/>
        </w:rPr>
        <w:t>u</w:t>
      </w:r>
      <w:r w:rsidR="001E41E0" w:rsidRPr="001E41E0">
        <w:rPr>
          <w:b/>
          <w:bCs/>
        </w:rPr>
        <w:t xml:space="preserve"> </w:t>
      </w:r>
      <w:r w:rsidR="009E71D5" w:rsidRPr="001E41E0">
        <w:rPr>
          <w:b/>
          <w:bCs/>
        </w:rPr>
        <w:t xml:space="preserve">27 </w:t>
      </w:r>
      <w:r w:rsidR="001E41E0" w:rsidRPr="001E41E0">
        <w:rPr>
          <w:b/>
          <w:bCs/>
        </w:rPr>
        <w:t xml:space="preserve">nové části třetí </w:t>
      </w:r>
      <w:r w:rsidR="00B40665" w:rsidRPr="001E41E0">
        <w:rPr>
          <w:b/>
          <w:bCs/>
        </w:rPr>
        <w:t>čl. IV</w:t>
      </w:r>
      <w:r w:rsidR="009E71D5" w:rsidRPr="001E41E0">
        <w:rPr>
          <w:b/>
          <w:bCs/>
        </w:rPr>
        <w:t xml:space="preserve"> bod</w:t>
      </w:r>
      <w:r>
        <w:rPr>
          <w:b/>
          <w:bCs/>
        </w:rPr>
        <w:t>u</w:t>
      </w:r>
      <w:r w:rsidR="009E71D5" w:rsidRPr="001E41E0">
        <w:rPr>
          <w:b/>
          <w:bCs/>
        </w:rPr>
        <w:t xml:space="preserve"> 11 </w:t>
      </w:r>
      <w:r w:rsidR="001E41E0" w:rsidRPr="001E41E0">
        <w:rPr>
          <w:b/>
          <w:bCs/>
        </w:rPr>
        <w:t xml:space="preserve">se </w:t>
      </w:r>
      <w:r w:rsidR="009E71D5" w:rsidRPr="001E41E0">
        <w:rPr>
          <w:b/>
          <w:bCs/>
        </w:rPr>
        <w:t>v § 4 odst. 5 písm. c) slova „a</w:t>
      </w:r>
      <w:r w:rsidR="001E41E0">
        <w:t> </w:t>
      </w:r>
      <w:r w:rsidR="009E71D5" w:rsidRPr="001E41E0">
        <w:rPr>
          <w:rFonts w:cs="Times New Roman"/>
          <w:b/>
          <w:bCs/>
          <w:szCs w:val="24"/>
        </w:rPr>
        <w:t>ve školských výchovných a ubytovacích zařízeních zajišťujících celodenní výchovu, ubytování a stravování“ nahrazují slovy „ve školských výchovných a ubytovacích zařízeních zajišťujících celodenní výchovu, ubytování a stravování a ve střediscích volného času“.</w:t>
      </w:r>
    </w:p>
    <w:p w14:paraId="6FBC43ED" w14:textId="35D3DD50" w:rsidR="002A071A" w:rsidRPr="001E41E0" w:rsidRDefault="002A071A" w:rsidP="009E71D5">
      <w:pPr>
        <w:spacing w:after="240"/>
        <w:rPr>
          <w:rFonts w:cs="Times New Roman"/>
          <w:b/>
          <w:bCs/>
          <w:szCs w:val="24"/>
        </w:rPr>
      </w:pPr>
      <w:r>
        <w:rPr>
          <w:b/>
          <w:bCs/>
        </w:rPr>
        <w:t xml:space="preserve">7. </w:t>
      </w:r>
      <w:r w:rsidRPr="001E41E0">
        <w:rPr>
          <w:b/>
          <w:bCs/>
        </w:rPr>
        <w:t>V bodu III. bod</w:t>
      </w:r>
      <w:r>
        <w:rPr>
          <w:b/>
          <w:bCs/>
        </w:rPr>
        <w:t>u</w:t>
      </w:r>
      <w:r w:rsidRPr="001E41E0">
        <w:rPr>
          <w:b/>
          <w:bCs/>
        </w:rPr>
        <w:t xml:space="preserve"> 27 nové části třetí čl. IV bod</w:t>
      </w:r>
      <w:r>
        <w:rPr>
          <w:b/>
          <w:bCs/>
        </w:rPr>
        <w:t>u</w:t>
      </w:r>
      <w:r w:rsidRPr="001E41E0">
        <w:rPr>
          <w:b/>
          <w:bCs/>
        </w:rPr>
        <w:t xml:space="preserve"> 12 se v § 4 odst. 5 písm. c) slova „a</w:t>
      </w:r>
      <w:r>
        <w:t> </w:t>
      </w:r>
      <w:r w:rsidRPr="001E41E0">
        <w:rPr>
          <w:rFonts w:cs="Times New Roman"/>
          <w:b/>
          <w:bCs/>
          <w:szCs w:val="24"/>
        </w:rPr>
        <w:t>ve školských výchovných a ubytovacích zařízeních zajišťujících celodenní výchovu, ubytování a stravování“ nahrazují slovy „ve školských výchovných a ubytovacích zařízeních zajišťujících celodenní výchovu, ubytování a stravování a ve střediscích volného času“.</w:t>
      </w:r>
    </w:p>
    <w:p w14:paraId="1690FA86" w14:textId="30B4B289" w:rsidR="009E71D5" w:rsidRPr="001E41E0" w:rsidRDefault="002A071A" w:rsidP="009E71D5">
      <w:pPr>
        <w:spacing w:after="240"/>
        <w:rPr>
          <w:b/>
          <w:bCs/>
        </w:rPr>
      </w:pPr>
      <w:r>
        <w:rPr>
          <w:b/>
          <w:bCs/>
        </w:rPr>
        <w:t>8</w:t>
      </w:r>
      <w:r w:rsidR="009E71D5" w:rsidRPr="001E41E0">
        <w:rPr>
          <w:b/>
          <w:bCs/>
        </w:rPr>
        <w:t>. V</w:t>
      </w:r>
      <w:r w:rsidR="001E41E0" w:rsidRPr="001E41E0">
        <w:rPr>
          <w:b/>
          <w:bCs/>
        </w:rPr>
        <w:t> </w:t>
      </w:r>
      <w:r w:rsidR="009E71D5" w:rsidRPr="001E41E0">
        <w:rPr>
          <w:b/>
          <w:bCs/>
        </w:rPr>
        <w:t>bodu</w:t>
      </w:r>
      <w:r w:rsidR="001E41E0" w:rsidRPr="001E41E0">
        <w:rPr>
          <w:b/>
          <w:bCs/>
        </w:rPr>
        <w:t xml:space="preserve"> III. bod</w:t>
      </w:r>
      <w:r w:rsidR="00ED6DEF">
        <w:rPr>
          <w:b/>
          <w:bCs/>
        </w:rPr>
        <w:t>u</w:t>
      </w:r>
      <w:r w:rsidR="009E71D5" w:rsidRPr="001E41E0">
        <w:rPr>
          <w:b/>
          <w:bCs/>
        </w:rPr>
        <w:t xml:space="preserve"> 27 </w:t>
      </w:r>
      <w:r w:rsidR="001E41E0" w:rsidRPr="001E41E0">
        <w:rPr>
          <w:b/>
          <w:bCs/>
        </w:rPr>
        <w:t xml:space="preserve">nové části třetí </w:t>
      </w:r>
      <w:r w:rsidR="00B40665" w:rsidRPr="001E41E0">
        <w:rPr>
          <w:b/>
          <w:bCs/>
        </w:rPr>
        <w:t>čl. IV</w:t>
      </w:r>
      <w:r w:rsidR="009E71D5" w:rsidRPr="001E41E0">
        <w:rPr>
          <w:b/>
          <w:bCs/>
        </w:rPr>
        <w:t xml:space="preserve"> bod</w:t>
      </w:r>
      <w:r w:rsidR="00E45D97">
        <w:rPr>
          <w:b/>
          <w:bCs/>
        </w:rPr>
        <w:t>u</w:t>
      </w:r>
      <w:r w:rsidR="009E71D5" w:rsidRPr="001E41E0">
        <w:rPr>
          <w:b/>
          <w:bCs/>
        </w:rPr>
        <w:t xml:space="preserve"> 13</w:t>
      </w:r>
      <w:r w:rsidR="001E41E0" w:rsidRPr="001E41E0">
        <w:rPr>
          <w:b/>
          <w:bCs/>
        </w:rPr>
        <w:t xml:space="preserve"> se</w:t>
      </w:r>
      <w:r w:rsidR="009E71D5" w:rsidRPr="001E41E0">
        <w:rPr>
          <w:b/>
          <w:bCs/>
        </w:rPr>
        <w:t xml:space="preserve"> v § 4 odst. 8 slova „a školských výchovných a ubytovacích zařízení“ nahrazují slovy „, školských výchovných a</w:t>
      </w:r>
      <w:r w:rsidR="001E41E0" w:rsidRPr="001E41E0">
        <w:rPr>
          <w:b/>
          <w:bCs/>
        </w:rPr>
        <w:t> </w:t>
      </w:r>
      <w:r w:rsidR="009E71D5" w:rsidRPr="001E41E0">
        <w:rPr>
          <w:b/>
          <w:bCs/>
        </w:rPr>
        <w:t>ubytovacích zařízení a středisek volného času“.</w:t>
      </w:r>
    </w:p>
    <w:p w14:paraId="65CC346A" w14:textId="5B33F107" w:rsidR="009E71D5" w:rsidRPr="00F7287E" w:rsidRDefault="002A071A" w:rsidP="009E71D5">
      <w:pPr>
        <w:spacing w:after="240"/>
        <w:rPr>
          <w:b/>
          <w:bCs/>
        </w:rPr>
      </w:pPr>
      <w:r>
        <w:rPr>
          <w:b/>
          <w:bCs/>
        </w:rPr>
        <w:t>9</w:t>
      </w:r>
      <w:r w:rsidR="009E71D5" w:rsidRPr="00F7287E">
        <w:rPr>
          <w:b/>
          <w:bCs/>
        </w:rPr>
        <w:t xml:space="preserve">. V bodu </w:t>
      </w:r>
      <w:r w:rsidR="001E41E0" w:rsidRPr="00F7287E">
        <w:rPr>
          <w:b/>
          <w:bCs/>
        </w:rPr>
        <w:t>III. bod</w:t>
      </w:r>
      <w:r w:rsidR="00ED6DEF">
        <w:rPr>
          <w:b/>
          <w:bCs/>
        </w:rPr>
        <w:t>u</w:t>
      </w:r>
      <w:r w:rsidR="001E41E0" w:rsidRPr="00F7287E">
        <w:rPr>
          <w:b/>
          <w:bCs/>
        </w:rPr>
        <w:t xml:space="preserve"> </w:t>
      </w:r>
      <w:r w:rsidR="009E71D5" w:rsidRPr="00F7287E">
        <w:rPr>
          <w:b/>
          <w:bCs/>
        </w:rPr>
        <w:t xml:space="preserve">27 </w:t>
      </w:r>
      <w:r w:rsidR="001E41E0" w:rsidRPr="00F7287E">
        <w:rPr>
          <w:b/>
          <w:bCs/>
        </w:rPr>
        <w:t xml:space="preserve">nové části třetí </w:t>
      </w:r>
      <w:r w:rsidR="00B40665" w:rsidRPr="00F7287E">
        <w:rPr>
          <w:b/>
          <w:bCs/>
        </w:rPr>
        <w:t>čl. IV</w:t>
      </w:r>
      <w:r w:rsidR="009E71D5" w:rsidRPr="00F7287E">
        <w:rPr>
          <w:b/>
          <w:bCs/>
        </w:rPr>
        <w:t xml:space="preserve"> bod</w:t>
      </w:r>
      <w:r w:rsidR="00E45D97">
        <w:rPr>
          <w:b/>
          <w:bCs/>
        </w:rPr>
        <w:t>u</w:t>
      </w:r>
      <w:r w:rsidR="009E71D5" w:rsidRPr="00F7287E">
        <w:rPr>
          <w:b/>
          <w:bCs/>
        </w:rPr>
        <w:t xml:space="preserve"> 13 </w:t>
      </w:r>
      <w:r w:rsidR="00FC0EB2" w:rsidRPr="00F7287E">
        <w:rPr>
          <w:b/>
          <w:bCs/>
        </w:rPr>
        <w:t xml:space="preserve">se </w:t>
      </w:r>
      <w:r w:rsidR="009E71D5" w:rsidRPr="00F7287E">
        <w:rPr>
          <w:b/>
          <w:bCs/>
        </w:rPr>
        <w:t>v </w:t>
      </w:r>
      <w:r w:rsidR="00ED6DEF">
        <w:rPr>
          <w:b/>
          <w:bCs/>
        </w:rPr>
        <w:t xml:space="preserve">§ </w:t>
      </w:r>
      <w:r w:rsidR="009E71D5" w:rsidRPr="00F7287E">
        <w:rPr>
          <w:b/>
          <w:bCs/>
        </w:rPr>
        <w:t>4 odst. 9 za slova „a stravování“ vkládají slova „, střediska volného času“ a slova „školy nebo“ se nahrazují slovy „školy,“.</w:t>
      </w:r>
    </w:p>
    <w:p w14:paraId="49D01192" w14:textId="6200974C" w:rsidR="003A59F6" w:rsidRDefault="002A071A" w:rsidP="00E654B4">
      <w:pPr>
        <w:spacing w:after="240"/>
        <w:rPr>
          <w:b/>
          <w:bCs/>
        </w:rPr>
      </w:pPr>
      <w:r>
        <w:rPr>
          <w:b/>
          <w:bCs/>
        </w:rPr>
        <w:lastRenderedPageBreak/>
        <w:t>10</w:t>
      </w:r>
      <w:r w:rsidR="009E71D5" w:rsidRPr="00F7287E">
        <w:rPr>
          <w:b/>
          <w:bCs/>
        </w:rPr>
        <w:t>. V</w:t>
      </w:r>
      <w:r w:rsidR="00FC0EB2" w:rsidRPr="00F7287E">
        <w:rPr>
          <w:b/>
          <w:bCs/>
        </w:rPr>
        <w:t> </w:t>
      </w:r>
      <w:r w:rsidR="009E71D5" w:rsidRPr="00F7287E">
        <w:rPr>
          <w:b/>
          <w:bCs/>
        </w:rPr>
        <w:t>bodu</w:t>
      </w:r>
      <w:r w:rsidR="00FC0EB2" w:rsidRPr="00F7287E">
        <w:rPr>
          <w:b/>
          <w:bCs/>
        </w:rPr>
        <w:t xml:space="preserve"> III. bod</w:t>
      </w:r>
      <w:r w:rsidR="00ED6DEF">
        <w:rPr>
          <w:b/>
          <w:bCs/>
        </w:rPr>
        <w:t>u</w:t>
      </w:r>
      <w:r w:rsidR="009E71D5" w:rsidRPr="00F7287E">
        <w:rPr>
          <w:b/>
          <w:bCs/>
        </w:rPr>
        <w:t xml:space="preserve"> 27 </w:t>
      </w:r>
      <w:r w:rsidR="00FC0EB2" w:rsidRPr="00F7287E">
        <w:rPr>
          <w:b/>
          <w:bCs/>
        </w:rPr>
        <w:t xml:space="preserve">nové části třetí </w:t>
      </w:r>
      <w:r w:rsidR="009E71D5" w:rsidRPr="00F7287E">
        <w:rPr>
          <w:b/>
          <w:bCs/>
        </w:rPr>
        <w:t>čl. V bodu 8 se slova „školách a</w:t>
      </w:r>
      <w:r w:rsidR="00ED6DEF">
        <w:rPr>
          <w:b/>
          <w:bCs/>
        </w:rPr>
        <w:t xml:space="preserve"> ve</w:t>
      </w:r>
      <w:r w:rsidR="009E71D5" w:rsidRPr="00F7287E">
        <w:rPr>
          <w:b/>
          <w:bCs/>
        </w:rPr>
        <w:t>“ nahrazují slovy „školách,“ a za slova „a stravování</w:t>
      </w:r>
      <w:r w:rsidR="00ED6DEF">
        <w:rPr>
          <w:b/>
          <w:bCs/>
        </w:rPr>
        <w:t xml:space="preserve"> a</w:t>
      </w:r>
      <w:r w:rsidR="009E71D5" w:rsidRPr="00F7287E">
        <w:rPr>
          <w:b/>
          <w:bCs/>
        </w:rPr>
        <w:t>“ se vkládají slova „ve střediscích voln</w:t>
      </w:r>
      <w:r w:rsidR="00A07A5E" w:rsidRPr="00F7287E">
        <w:rPr>
          <w:b/>
          <w:bCs/>
        </w:rPr>
        <w:t>é</w:t>
      </w:r>
      <w:r w:rsidR="009E71D5" w:rsidRPr="00F7287E">
        <w:rPr>
          <w:b/>
          <w:bCs/>
        </w:rPr>
        <w:t>ho času a“.</w:t>
      </w:r>
    </w:p>
    <w:p w14:paraId="5ADF4B6D" w14:textId="77777777" w:rsidR="00430832" w:rsidRDefault="00430832" w:rsidP="009E71D5">
      <w:pPr>
        <w:spacing w:after="240"/>
        <w:rPr>
          <w:b/>
          <w:bCs/>
        </w:rPr>
      </w:pPr>
    </w:p>
    <w:p w14:paraId="184DB133" w14:textId="7655F9C8" w:rsidR="009E71D5" w:rsidRDefault="009E71D5" w:rsidP="009E71D5">
      <w:pPr>
        <w:spacing w:after="240"/>
        <w:rPr>
          <w:b/>
          <w:bCs/>
        </w:rPr>
      </w:pPr>
      <w:r w:rsidRPr="0737D33B">
        <w:rPr>
          <w:b/>
          <w:bCs/>
        </w:rPr>
        <w:t>Odůvodnění:</w:t>
      </w:r>
    </w:p>
    <w:p w14:paraId="28BFA5DC" w14:textId="27529AD3" w:rsidR="0838941A" w:rsidRDefault="0838941A" w:rsidP="0737D33B">
      <w:pPr>
        <w:spacing w:after="240"/>
      </w:pPr>
      <w:r>
        <w:t>Pozměňovací návrh stanovuje rozdělení daňového výnosu mezi jednotlivé kraje a jednotlivé obce podle poměru počtu dětí, žáků a studentů ve školách, s výjimkou jazykových škol s právem státní jazykové zkoušky, a ve školských výchovných a ubytovacích zařízeních zajišťujících celodenní výchovu, ubytování a stravování</w:t>
      </w:r>
      <w:r w:rsidR="305AF7FD">
        <w:t>. To znamená, že se do poměru budou započítávat rovněž žáci základních uměleckých škol</w:t>
      </w:r>
      <w:r w:rsidR="7DCC3163">
        <w:t xml:space="preserve"> (jedná se cca o 120 tis. žáků v případě základních uměleckých škol zřizovaných krajem a cca 12</w:t>
      </w:r>
      <w:r w:rsidR="0426A099">
        <w:t>0</w:t>
      </w:r>
      <w:r w:rsidR="7DCC3163">
        <w:t xml:space="preserve"> tis. žáků</w:t>
      </w:r>
      <w:r w:rsidR="3AE003B0">
        <w:t xml:space="preserve"> základních uměleckých škol zřizovaných obcí).</w:t>
      </w:r>
      <w:r w:rsidR="086D5ECD">
        <w:t xml:space="preserve"> Ačkoliv za zřizování základních uměleckých škol nesou zodpovědnost kraje</w:t>
      </w:r>
      <w:r w:rsidR="113D9DB5">
        <w:t>, 4 kraje nejsou zřizovateli žádné základní umělecké školy</w:t>
      </w:r>
      <w:r w:rsidR="64173FC4">
        <w:t>. Rozdíly v počtu žáků jsou mezi jednotlivými kraji v řádech desítek tisíc žáků.</w:t>
      </w:r>
      <w:r w:rsidR="4DF53657">
        <w:t xml:space="preserve"> Naproti tomu obce zřizují základní umělecké školy ve všech krajích, mezi obcemi však panují rovněž významné rozdíly (v řádech tisíců žáků).</w:t>
      </w:r>
      <w:r w:rsidR="7E07A35E">
        <w:t xml:space="preserve"> </w:t>
      </w:r>
    </w:p>
    <w:p w14:paraId="08D2321E" w14:textId="1D4CAD1E" w:rsidR="7E07A35E" w:rsidRDefault="7E07A35E" w:rsidP="0737D33B">
      <w:pPr>
        <w:spacing w:after="240"/>
      </w:pPr>
      <w:r>
        <w:t>Obdobné rozdíly panují v oblasti středisek volného času, kdy k</w:t>
      </w:r>
      <w:r w:rsidR="76D9CE96">
        <w:t xml:space="preserve"> pravidelné</w:t>
      </w:r>
      <w:r>
        <w:t xml:space="preserve"> činnosti středisek volného času zřízených kraji</w:t>
      </w:r>
      <w:r w:rsidR="084411E1">
        <w:t xml:space="preserve"> je přihlášeno cca 84 tis. dětí, žáků a studentů, přičemž </w:t>
      </w:r>
      <w:r w:rsidR="4D9D9093">
        <w:t>polovina krajů střediska volného času nezřizuje, přestože jsou za jejich zřizování ze zákona zodpovědn</w:t>
      </w:r>
      <w:r w:rsidR="22913AD5">
        <w:t>í</w:t>
      </w:r>
      <w:r w:rsidR="4D9D9093">
        <w:t>. I v to</w:t>
      </w:r>
      <w:r w:rsidR="4FA02630">
        <w:t xml:space="preserve">mto případě panují mezi kraji rozdíly v řádech desítek tisíc dětí, žáků a studentů. V případě </w:t>
      </w:r>
      <w:r w:rsidR="601FF6D8">
        <w:t xml:space="preserve">středisek volného času zřízených </w:t>
      </w:r>
      <w:r w:rsidR="1650092C">
        <w:t>obcem</w:t>
      </w:r>
      <w:r w:rsidR="601FF6D8">
        <w:t xml:space="preserve">i je </w:t>
      </w:r>
      <w:r w:rsidR="5CF21FAF">
        <w:t xml:space="preserve">k jejich pravidelné činnosti </w:t>
      </w:r>
      <w:r w:rsidR="601FF6D8">
        <w:t xml:space="preserve">přihlášeno cca </w:t>
      </w:r>
      <w:r w:rsidR="2E332C48">
        <w:t>135</w:t>
      </w:r>
      <w:r w:rsidR="601FF6D8">
        <w:t xml:space="preserve"> tis. dětí, žáků a studentů</w:t>
      </w:r>
      <w:r w:rsidR="0A1E2C09">
        <w:t>. I v tomto případě zřizují obce tato školská zařízení ve všech krajích, přičemž i zde existu</w:t>
      </w:r>
      <w:r w:rsidR="2E219506">
        <w:t>jí rozdíly v řádech tisíců dětí, žáků a studentů.</w:t>
      </w:r>
      <w:r w:rsidR="6839728E">
        <w:t xml:space="preserve"> Navrhuje se proto pozměňovací návrh upravit tak, aby se do poměru počtu dětí, žáků a studentů zahrnovala i střediska volného času. T</w:t>
      </w:r>
      <w:r w:rsidR="00808CEC">
        <w:t>ím dojde k přerozdělení části daňového výnosu směrem ke krajům a obcím zřizujícím střediska volného času. Předpokládá se, že hodnota koefici</w:t>
      </w:r>
      <w:r w:rsidR="73E00E74">
        <w:t>entu bude srovnatelná s koeficientem pro základní umělecké školy.</w:t>
      </w:r>
    </w:p>
    <w:p w14:paraId="3D6B8106" w14:textId="77777777" w:rsidR="00430832" w:rsidRDefault="00430832" w:rsidP="009E71D5">
      <w:pPr>
        <w:spacing w:after="240"/>
        <w:rPr>
          <w:b/>
          <w:bCs/>
        </w:rPr>
      </w:pPr>
    </w:p>
    <w:p w14:paraId="534536E5" w14:textId="426F2858" w:rsidR="00A07A5E" w:rsidRDefault="00A07A5E" w:rsidP="009E71D5">
      <w:pPr>
        <w:spacing w:after="240"/>
        <w:rPr>
          <w:b/>
          <w:bCs/>
        </w:rPr>
      </w:pPr>
      <w:r>
        <w:rPr>
          <w:b/>
          <w:bCs/>
        </w:rPr>
        <w:t>Platné znění:</w:t>
      </w:r>
    </w:p>
    <w:p w14:paraId="06492EF6" w14:textId="77777777" w:rsidR="00B40665" w:rsidRPr="00B40665" w:rsidRDefault="00B40665" w:rsidP="005361D9">
      <w:pPr>
        <w:spacing w:after="240"/>
        <w:jc w:val="center"/>
      </w:pPr>
      <w:r w:rsidRPr="00B40665">
        <w:t>(…)</w:t>
      </w:r>
    </w:p>
    <w:p w14:paraId="226F21D2" w14:textId="77777777" w:rsidR="00B40665" w:rsidRPr="00B40665" w:rsidRDefault="00B40665" w:rsidP="00B40665">
      <w:pPr>
        <w:jc w:val="center"/>
      </w:pPr>
      <w:bookmarkStart w:id="0" w:name="_Hlk188344476"/>
      <w:r w:rsidRPr="00B40665">
        <w:t>§ 3</w:t>
      </w:r>
    </w:p>
    <w:p w14:paraId="1C713A86" w14:textId="77777777" w:rsidR="00B40665" w:rsidRPr="00B40665" w:rsidRDefault="00B40665" w:rsidP="00B40665">
      <w:pPr>
        <w:spacing w:after="240"/>
        <w:jc w:val="center"/>
      </w:pPr>
      <w:r w:rsidRPr="00B40665">
        <w:t>Daňové příjmy rozpočtů krajů</w:t>
      </w:r>
    </w:p>
    <w:p w14:paraId="3EDEFA3A" w14:textId="77777777" w:rsidR="00B40665" w:rsidRPr="00B40665" w:rsidRDefault="00B40665" w:rsidP="00B40665">
      <w:pPr>
        <w:spacing w:after="240"/>
      </w:pPr>
      <w:r w:rsidRPr="00B40665">
        <w:t>(1) Daňové příjmy rozpočtů jednotlivých krajů tvoří</w:t>
      </w:r>
    </w:p>
    <w:p w14:paraId="0B324ADB" w14:textId="77777777" w:rsidR="00B40665" w:rsidRPr="00B40665" w:rsidRDefault="00B40665" w:rsidP="00B40665">
      <w:pPr>
        <w:spacing w:after="240"/>
      </w:pPr>
      <w:r w:rsidRPr="00B40665">
        <w:t>a) daň z příjmů právnických osob v případech, kdy poplatníkem je příslušný kraj, s výjimkou daně vybírané srážkou podle zvláštní sazby,</w:t>
      </w:r>
    </w:p>
    <w:p w14:paraId="236E677C" w14:textId="77777777" w:rsidR="00B40665" w:rsidRPr="00B40665" w:rsidRDefault="00B40665" w:rsidP="00B40665">
      <w:pPr>
        <w:spacing w:after="240"/>
        <w:rPr>
          <w:color w:val="000000" w:themeColor="text1"/>
        </w:rPr>
      </w:pPr>
      <w:r w:rsidRPr="00B40665">
        <w:t xml:space="preserve">b) podíl na </w:t>
      </w:r>
      <w:r w:rsidRPr="00B40665">
        <w:rPr>
          <w:strike/>
          <w:color w:val="000000" w:themeColor="text1"/>
        </w:rPr>
        <w:t>9,45</w:t>
      </w:r>
      <w:r w:rsidRPr="00B40665">
        <w:rPr>
          <w:b/>
          <w:bCs/>
          <w:color w:val="000000" w:themeColor="text1"/>
        </w:rPr>
        <w:t>10,17</w:t>
      </w:r>
      <w:r w:rsidRPr="00B40665">
        <w:rPr>
          <w:color w:val="000000" w:themeColor="text1"/>
        </w:rPr>
        <w:t xml:space="preserve"> % z celostátního hrubého výnosu daně z přidané hodnoty,</w:t>
      </w:r>
    </w:p>
    <w:p w14:paraId="5D84D52A" w14:textId="77777777" w:rsidR="00B40665" w:rsidRPr="00B40665" w:rsidRDefault="00B40665" w:rsidP="00B40665">
      <w:pPr>
        <w:spacing w:after="240"/>
        <w:rPr>
          <w:color w:val="000000" w:themeColor="text1"/>
        </w:rPr>
      </w:pPr>
      <w:r w:rsidRPr="00B40665">
        <w:rPr>
          <w:color w:val="000000" w:themeColor="text1"/>
        </w:rPr>
        <w:t xml:space="preserve">c) podíl na </w:t>
      </w:r>
      <w:r w:rsidRPr="00B40665">
        <w:rPr>
          <w:strike/>
          <w:color w:val="000000" w:themeColor="text1"/>
        </w:rPr>
        <w:t>9,45</w:t>
      </w:r>
      <w:r w:rsidRPr="00B40665">
        <w:rPr>
          <w:b/>
          <w:bCs/>
          <w:color w:val="000000" w:themeColor="text1"/>
        </w:rPr>
        <w:t>10,17</w:t>
      </w:r>
      <w:r w:rsidRPr="00B40665">
        <w:rPr>
          <w:color w:val="000000" w:themeColor="text1"/>
        </w:rPr>
        <w:t xml:space="preserve"> % z celostátního hrubého výnosu daně z příjmů fyzických osob ze závislé činnosti odváděné plátcem daně, s výjimkou daně z příjmů fyzických osob vybírané srážkou podle zvláštní sazby,</w:t>
      </w:r>
    </w:p>
    <w:p w14:paraId="4BF29349" w14:textId="77777777" w:rsidR="00B40665" w:rsidRPr="00B40665" w:rsidRDefault="00B40665" w:rsidP="00B40665">
      <w:pPr>
        <w:spacing w:after="240"/>
        <w:rPr>
          <w:color w:val="000000" w:themeColor="text1"/>
        </w:rPr>
      </w:pPr>
      <w:r w:rsidRPr="00B40665">
        <w:rPr>
          <w:color w:val="000000" w:themeColor="text1"/>
        </w:rPr>
        <w:t xml:space="preserve">d) podíl na </w:t>
      </w:r>
      <w:r w:rsidRPr="00B40665">
        <w:rPr>
          <w:strike/>
          <w:color w:val="000000" w:themeColor="text1"/>
        </w:rPr>
        <w:t>9,45</w:t>
      </w:r>
      <w:r w:rsidRPr="00B40665">
        <w:rPr>
          <w:b/>
          <w:bCs/>
          <w:color w:val="000000" w:themeColor="text1"/>
        </w:rPr>
        <w:t>10,17</w:t>
      </w:r>
      <w:r w:rsidRPr="00B40665">
        <w:rPr>
          <w:color w:val="000000" w:themeColor="text1"/>
        </w:rPr>
        <w:t xml:space="preserve"> % z celostátního hrubého výnosu daně z příjmů fyzických osob vybírané srážkou podle zvláštní sazby,</w:t>
      </w:r>
    </w:p>
    <w:p w14:paraId="340927FE" w14:textId="77777777" w:rsidR="00B40665" w:rsidRPr="00B40665" w:rsidRDefault="00B40665" w:rsidP="00B40665">
      <w:pPr>
        <w:spacing w:after="240"/>
        <w:rPr>
          <w:color w:val="000000" w:themeColor="text1"/>
        </w:rPr>
      </w:pPr>
      <w:r w:rsidRPr="00B40665">
        <w:rPr>
          <w:color w:val="000000" w:themeColor="text1"/>
        </w:rPr>
        <w:t xml:space="preserve">e) podíl na </w:t>
      </w:r>
      <w:r w:rsidRPr="00B40665">
        <w:rPr>
          <w:strike/>
          <w:color w:val="000000" w:themeColor="text1"/>
        </w:rPr>
        <w:t>9,45</w:t>
      </w:r>
      <w:r w:rsidRPr="00B40665">
        <w:rPr>
          <w:b/>
          <w:bCs/>
          <w:color w:val="000000" w:themeColor="text1"/>
        </w:rPr>
        <w:t>10,17</w:t>
      </w:r>
      <w:r w:rsidRPr="00B40665">
        <w:rPr>
          <w:color w:val="000000" w:themeColor="text1"/>
        </w:rPr>
        <w:t xml:space="preserve"> % z celostátního hrubého výnosu daně z příjmů fyzických osob s výjimkou</w:t>
      </w:r>
    </w:p>
    <w:p w14:paraId="5E501842" w14:textId="77777777" w:rsidR="00B40665" w:rsidRPr="00B40665" w:rsidRDefault="00B40665" w:rsidP="00B40665">
      <w:pPr>
        <w:spacing w:after="240"/>
        <w:rPr>
          <w:color w:val="000000" w:themeColor="text1"/>
        </w:rPr>
      </w:pPr>
      <w:r w:rsidRPr="00B40665">
        <w:rPr>
          <w:color w:val="000000" w:themeColor="text1"/>
        </w:rPr>
        <w:t>1. daně z příjmů fyzických osob ze závislé činnosti odváděné plátcem daně,</w:t>
      </w:r>
    </w:p>
    <w:p w14:paraId="41BF85C7" w14:textId="77777777" w:rsidR="00B40665" w:rsidRPr="00B40665" w:rsidRDefault="00B40665" w:rsidP="00B40665">
      <w:pPr>
        <w:spacing w:after="240"/>
        <w:rPr>
          <w:color w:val="000000" w:themeColor="text1"/>
        </w:rPr>
      </w:pPr>
      <w:r w:rsidRPr="00B40665">
        <w:rPr>
          <w:color w:val="000000" w:themeColor="text1"/>
        </w:rPr>
        <w:t>2. daně z příjmů fyzických osob vybírané srážkou podle zvláštní sazby,</w:t>
      </w:r>
    </w:p>
    <w:p w14:paraId="6B7BE90D" w14:textId="77777777" w:rsidR="00B40665" w:rsidRPr="00B40665" w:rsidRDefault="00B40665" w:rsidP="00B40665">
      <w:pPr>
        <w:spacing w:after="240"/>
        <w:rPr>
          <w:color w:val="000000" w:themeColor="text1"/>
        </w:rPr>
      </w:pPr>
      <w:r w:rsidRPr="00B40665">
        <w:rPr>
          <w:color w:val="000000" w:themeColor="text1"/>
        </w:rPr>
        <w:t>3. záloh poplatníka v paušálním režimu na daň z příjmů fyzických osob a daně z příjmů fyzických osob, která je rovna paušální dani,</w:t>
      </w:r>
    </w:p>
    <w:p w14:paraId="0BA875B0" w14:textId="77777777" w:rsidR="00B40665" w:rsidRPr="00B40665" w:rsidRDefault="00B40665" w:rsidP="00B40665">
      <w:pPr>
        <w:spacing w:after="240"/>
        <w:rPr>
          <w:color w:val="000000" w:themeColor="text1"/>
        </w:rPr>
      </w:pPr>
      <w:r w:rsidRPr="00B40665">
        <w:rPr>
          <w:color w:val="000000" w:themeColor="text1"/>
        </w:rPr>
        <w:t xml:space="preserve">f) podíl na </w:t>
      </w:r>
      <w:r w:rsidRPr="00B40665">
        <w:rPr>
          <w:strike/>
          <w:color w:val="000000" w:themeColor="text1"/>
        </w:rPr>
        <w:t>9,45</w:t>
      </w:r>
      <w:r w:rsidRPr="00B40665">
        <w:rPr>
          <w:b/>
          <w:bCs/>
          <w:color w:val="000000" w:themeColor="text1"/>
        </w:rPr>
        <w:t>10,17</w:t>
      </w:r>
      <w:r w:rsidRPr="00B40665">
        <w:rPr>
          <w:color w:val="000000" w:themeColor="text1"/>
        </w:rPr>
        <w:t xml:space="preserve"> % z celostátního hrubého výnosu daně z příjmů právnických osob, s výjimkou výnosů uvedených v písmenu a) a v § 4 odst. 1 písm. g),</w:t>
      </w:r>
    </w:p>
    <w:p w14:paraId="58B78C05" w14:textId="77777777" w:rsidR="00B40665" w:rsidRPr="00B40665" w:rsidRDefault="00B40665" w:rsidP="00B40665">
      <w:pPr>
        <w:spacing w:after="240"/>
        <w:rPr>
          <w:color w:val="000000" w:themeColor="text1"/>
        </w:rPr>
      </w:pPr>
      <w:r w:rsidRPr="00B40665">
        <w:rPr>
          <w:color w:val="000000" w:themeColor="text1"/>
        </w:rPr>
        <w:t xml:space="preserve">g) podíl na </w:t>
      </w:r>
      <w:r w:rsidRPr="00B40665">
        <w:rPr>
          <w:strike/>
          <w:color w:val="000000" w:themeColor="text1"/>
        </w:rPr>
        <w:t>9,45</w:t>
      </w:r>
      <w:r w:rsidRPr="00B40665">
        <w:rPr>
          <w:b/>
          <w:bCs/>
          <w:color w:val="000000" w:themeColor="text1"/>
        </w:rPr>
        <w:t>10,17</w:t>
      </w:r>
      <w:r w:rsidRPr="00B40665">
        <w:rPr>
          <w:color w:val="000000" w:themeColor="text1"/>
        </w:rPr>
        <w:t xml:space="preserve"> % výnosu záloh poplatníka v paušálním režimu na daň z příjmů fyzických osob a výnosu daně z příjmů fyzických osob, která je rovna paušální dani.</w:t>
      </w:r>
    </w:p>
    <w:p w14:paraId="148386AB" w14:textId="77777777" w:rsidR="00B40665" w:rsidRPr="00B40665" w:rsidRDefault="00B40665" w:rsidP="00B40665">
      <w:pPr>
        <w:spacing w:after="240"/>
        <w:rPr>
          <w:strike/>
          <w:color w:val="000000" w:themeColor="text1"/>
        </w:rPr>
      </w:pPr>
      <w:r w:rsidRPr="00B40665">
        <w:rPr>
          <w:strike/>
          <w:color w:val="000000" w:themeColor="text1"/>
        </w:rPr>
        <w:t>(2) Každý kraj se na části celostátního hrubého výnosu daně podle odstavce 1 písm. b) až f) a výnosu záloh a daně podle odstavce 1 písm. g) podílí procentem stanoveným v příloze č. 1 k tomuto zákonu.</w:t>
      </w:r>
    </w:p>
    <w:p w14:paraId="14D20259" w14:textId="77777777" w:rsidR="00B40665" w:rsidRPr="00B40665" w:rsidRDefault="00B40665" w:rsidP="00B40665">
      <w:pPr>
        <w:spacing w:after="240"/>
        <w:rPr>
          <w:b/>
          <w:bCs/>
          <w:color w:val="000000" w:themeColor="text1"/>
        </w:rPr>
      </w:pPr>
      <w:r w:rsidRPr="00B40665">
        <w:rPr>
          <w:b/>
          <w:bCs/>
          <w:color w:val="000000" w:themeColor="text1"/>
        </w:rPr>
        <w:t>(2) Kraj se na části celostátního hrubého výnosu daně podle odstavce 1 písm. b) až f) a výnosu záloh a daně podle odstavce 1 písm. g) podílí procentem, které se vypočte jako součet</w:t>
      </w:r>
    </w:p>
    <w:p w14:paraId="57B0DAF6" w14:textId="77777777" w:rsidR="00B40665" w:rsidRPr="00B40665" w:rsidRDefault="00B40665" w:rsidP="00B40665">
      <w:pPr>
        <w:spacing w:after="240"/>
        <w:rPr>
          <w:b/>
          <w:bCs/>
          <w:color w:val="000000" w:themeColor="text1"/>
        </w:rPr>
      </w:pPr>
      <w:r w:rsidRPr="00B40665">
        <w:rPr>
          <w:b/>
          <w:bCs/>
          <w:color w:val="000000" w:themeColor="text1"/>
        </w:rPr>
        <w:t>a) procentního podílu uvedeného v příloze č. 1 k tomuto zákonu násobeného koeficientem 0,9284,</w:t>
      </w:r>
    </w:p>
    <w:p w14:paraId="36CCE5E9" w14:textId="40447A75" w:rsidR="00B40665" w:rsidRPr="00B40665" w:rsidRDefault="00B40665" w:rsidP="00B40665">
      <w:pPr>
        <w:spacing w:after="240"/>
        <w:rPr>
          <w:b/>
          <w:bCs/>
          <w:color w:val="000000" w:themeColor="text1"/>
        </w:rPr>
      </w:pPr>
      <w:r w:rsidRPr="00B40665">
        <w:rPr>
          <w:b/>
          <w:bCs/>
          <w:color w:val="000000" w:themeColor="text1"/>
        </w:rPr>
        <w:t xml:space="preserve">b) poměru počtu dětí, žáků a studentů ve školách, s výjimkou jazykových škol s právem státní jazykové zkoušky, </w:t>
      </w:r>
      <w:r w:rsidRPr="00B40665">
        <w:rPr>
          <w:b/>
          <w:bCs/>
          <w:strike/>
          <w:color w:val="FF0000"/>
        </w:rPr>
        <w:t>a ve školských výchovných a ubytovacích zařízeních zajišťujících celodenní výchovu, ubytování a stravování</w:t>
      </w:r>
      <w:r w:rsidRPr="00B40665">
        <w:rPr>
          <w:b/>
          <w:bCs/>
          <w:color w:val="FF0000"/>
        </w:rPr>
        <w:t xml:space="preserve"> </w:t>
      </w:r>
      <w:r w:rsidRPr="00517F57">
        <w:rPr>
          <w:rFonts w:eastAsia="Times New Roman" w:cs="Times New Roman"/>
          <w:b/>
          <w:color w:val="FF0000"/>
          <w:szCs w:val="24"/>
          <w:lang w:eastAsia="cs-CZ"/>
        </w:rPr>
        <w:t>ve školských výchovných a</w:t>
      </w:r>
      <w:r w:rsidR="0026176A" w:rsidRPr="00517F57">
        <w:rPr>
          <w:rFonts w:eastAsia="Times New Roman" w:cs="Times New Roman"/>
          <w:b/>
          <w:color w:val="FF0000"/>
          <w:szCs w:val="24"/>
          <w:lang w:eastAsia="cs-CZ"/>
        </w:rPr>
        <w:t> </w:t>
      </w:r>
      <w:r w:rsidRPr="00517F57">
        <w:rPr>
          <w:rFonts w:eastAsia="Times New Roman" w:cs="Times New Roman"/>
          <w:b/>
          <w:color w:val="FF0000"/>
          <w:szCs w:val="24"/>
          <w:lang w:eastAsia="cs-CZ"/>
        </w:rPr>
        <w:t>ubytovacích zařízeních zajišťujících celodenní výchovu, ubytování a stravování a</w:t>
      </w:r>
      <w:r w:rsidR="0026176A" w:rsidRPr="00517F57">
        <w:rPr>
          <w:rFonts w:eastAsia="Times New Roman" w:cs="Times New Roman"/>
          <w:b/>
          <w:color w:val="FF0000"/>
          <w:szCs w:val="24"/>
          <w:lang w:eastAsia="cs-CZ"/>
        </w:rPr>
        <w:t> </w:t>
      </w:r>
      <w:r w:rsidRPr="00517F57">
        <w:rPr>
          <w:rFonts w:eastAsia="Times New Roman" w:cs="Times New Roman"/>
          <w:b/>
          <w:color w:val="FF0000"/>
          <w:szCs w:val="24"/>
          <w:lang w:eastAsia="cs-CZ"/>
        </w:rPr>
        <w:t>ve</w:t>
      </w:r>
      <w:r w:rsidR="0026176A" w:rsidRPr="00517F57">
        <w:rPr>
          <w:rFonts w:eastAsia="Times New Roman" w:cs="Times New Roman"/>
          <w:b/>
          <w:color w:val="FF0000"/>
          <w:szCs w:val="24"/>
          <w:lang w:eastAsia="cs-CZ"/>
        </w:rPr>
        <w:t> </w:t>
      </w:r>
      <w:r w:rsidRPr="00517F57">
        <w:rPr>
          <w:rFonts w:eastAsia="Times New Roman" w:cs="Times New Roman"/>
          <w:b/>
          <w:color w:val="FF0000"/>
          <w:szCs w:val="24"/>
          <w:lang w:eastAsia="cs-CZ"/>
        </w:rPr>
        <w:t xml:space="preserve">střediscích volného času </w:t>
      </w:r>
      <w:r w:rsidRPr="00606F0C">
        <w:rPr>
          <w:rFonts w:eastAsia="Times New Roman" w:cs="Times New Roman"/>
          <w:b/>
          <w:szCs w:val="24"/>
          <w:lang w:eastAsia="cs-CZ"/>
        </w:rPr>
        <w:t>a</w:t>
      </w:r>
      <w:r w:rsidRPr="00517F57">
        <w:rPr>
          <w:b/>
          <w:bCs/>
          <w:color w:val="FF0000"/>
        </w:rPr>
        <w:t xml:space="preserve"> </w:t>
      </w:r>
      <w:r w:rsidRPr="00B40665">
        <w:rPr>
          <w:b/>
          <w:bCs/>
          <w:color w:val="000000" w:themeColor="text1"/>
        </w:rPr>
        <w:t>dětí v dětských domovech zřizovaných krajem k počtu těchto dětí, žáků a studentů za všechny kraje, vyjádřeného v procentech a násobeného koeficientem 0,0716, přičemž do počtu dětí, žáků a studentů se nezapočítávají individuálně vzdělávané děti, individuálně vzdělávaní žáci,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Ministerstvo školství, mládeže a tělovýchovy povolilo plnění povinné školní docházky, a v evropské škole působící na základě Úmluvy o statutu Evropských škol.</w:t>
      </w:r>
    </w:p>
    <w:p w14:paraId="6D9CED9D" w14:textId="31E089C3" w:rsidR="00B40665" w:rsidRPr="00B40665" w:rsidRDefault="00B40665" w:rsidP="00B40665">
      <w:pPr>
        <w:spacing w:after="240"/>
        <w:rPr>
          <w:b/>
          <w:bCs/>
          <w:color w:val="000000" w:themeColor="text1"/>
        </w:rPr>
      </w:pPr>
      <w:r w:rsidRPr="0737D33B">
        <w:rPr>
          <w:b/>
          <w:bCs/>
          <w:color w:val="000000" w:themeColor="text1"/>
        </w:rPr>
        <w:t>(3) Při stanovení počtu dětí, žáků a studentů se pro účely propočtů podle odstavce 2 vychází z dokumentace škol vedené podle školského zákona, a to ze stavu k 30. září roku, který bezprostředně předchází běžnému roku. V případě vyšších odborných škol, dětských domovů</w:t>
      </w:r>
      <w:r w:rsidRPr="0737D33B">
        <w:rPr>
          <w:b/>
          <w:bCs/>
          <w:strike/>
          <w:color w:val="FF0000"/>
        </w:rPr>
        <w:t xml:space="preserve"> a školských výchovných a ubytovacích zařízení</w:t>
      </w:r>
      <w:r w:rsidR="005361D9" w:rsidRPr="0737D33B">
        <w:rPr>
          <w:rFonts w:cs="Times New Roman"/>
          <w:b/>
          <w:bCs/>
          <w:color w:val="FF0000"/>
        </w:rPr>
        <w:t>, školských výchovných a ubytovacích zařízení a středisek volného času</w:t>
      </w:r>
      <w:r w:rsidR="005361D9" w:rsidRPr="0737D33B">
        <w:rPr>
          <w:b/>
          <w:bCs/>
          <w:color w:val="FF0000"/>
        </w:rPr>
        <w:t xml:space="preserve"> </w:t>
      </w:r>
      <w:r w:rsidRPr="0737D33B">
        <w:rPr>
          <w:b/>
          <w:bCs/>
          <w:color w:val="000000" w:themeColor="text1"/>
        </w:rPr>
        <w:t xml:space="preserve">se vychází ze stavu k 31. říjnu roku, který bezprostředně předchází běžnému roku. </w:t>
      </w:r>
    </w:p>
    <w:p w14:paraId="3854954C" w14:textId="77777777" w:rsidR="00B40665" w:rsidRPr="00B40665" w:rsidRDefault="00B40665" w:rsidP="00B40665">
      <w:pPr>
        <w:spacing w:after="240"/>
        <w:rPr>
          <w:color w:val="000000" w:themeColor="text1"/>
        </w:rPr>
      </w:pPr>
      <w:r w:rsidRPr="00B40665">
        <w:rPr>
          <w:b/>
          <w:bCs/>
          <w:color w:val="000000" w:themeColor="text1"/>
        </w:rPr>
        <w:t>(4) Pro účely propočtů podle odstavce 2 se počty dětí, žáků a studentů násobí koeficienty, které stanoví vláda svým nařízením.</w:t>
      </w:r>
    </w:p>
    <w:p w14:paraId="1FF068CA" w14:textId="77777777" w:rsidR="00B40665" w:rsidRPr="00B40665" w:rsidRDefault="00B40665" w:rsidP="00B40665">
      <w:pPr>
        <w:spacing w:after="240"/>
        <w:rPr>
          <w:color w:val="000000" w:themeColor="text1"/>
          <w:vertAlign w:val="superscript"/>
        </w:rPr>
      </w:pPr>
      <w:r w:rsidRPr="00B40665">
        <w:rPr>
          <w:strike/>
          <w:color w:val="000000" w:themeColor="text1"/>
        </w:rPr>
        <w:t>(3)</w:t>
      </w:r>
      <w:r w:rsidRPr="00B40665">
        <w:rPr>
          <w:b/>
          <w:bCs/>
          <w:color w:val="000000" w:themeColor="text1"/>
        </w:rPr>
        <w:t>(5)</w:t>
      </w:r>
      <w:r w:rsidRPr="00B40665">
        <w:rPr>
          <w:color w:val="000000" w:themeColor="text1"/>
        </w:rPr>
        <w:t xml:space="preserve"> Součástí daňového příjmu podle odstavce 1 písm. a) není úhrada rozdílu mezi daní vyměřenou nebo dodatečně vyměřenou kraji správcem daně a daní krajem přiznanou nebo dodatečně přiznanou ani příslušenství daně.</w:t>
      </w:r>
      <w:proofErr w:type="gramStart"/>
      <w:r w:rsidRPr="00B40665">
        <w:rPr>
          <w:color w:val="000000" w:themeColor="text1"/>
          <w:vertAlign w:val="superscript"/>
        </w:rPr>
        <w:t>4a</w:t>
      </w:r>
      <w:proofErr w:type="gramEnd"/>
      <w:r w:rsidRPr="00B40665">
        <w:rPr>
          <w:color w:val="000000" w:themeColor="text1"/>
          <w:vertAlign w:val="superscript"/>
        </w:rPr>
        <w:t>)</w:t>
      </w:r>
    </w:p>
    <w:p w14:paraId="64F0E19A" w14:textId="77777777" w:rsidR="00B40665" w:rsidRPr="00B40665" w:rsidRDefault="00B40665" w:rsidP="00B40665">
      <w:pPr>
        <w:spacing w:after="240"/>
        <w:rPr>
          <w:b/>
          <w:bCs/>
          <w:color w:val="000000" w:themeColor="text1"/>
        </w:rPr>
      </w:pPr>
      <w:r w:rsidRPr="00B40665">
        <w:rPr>
          <w:b/>
          <w:bCs/>
          <w:color w:val="000000" w:themeColor="text1"/>
        </w:rPr>
        <w:t>(6) Ministerstvo financí stanoví vyhláškou vydanou na základě údajů zpracovaných Ministerstvem školství, mládeže a tělovýchovy vždy s účinností od 1. září běžného roku procento, kterým se jednotlivé kraje podílejí na části celostátního hrubého výnosu daní podle odstavce 1 písm. b) až f) a výnosu záloh a daně podle odstavce 1 písm. g).</w:t>
      </w:r>
    </w:p>
    <w:p w14:paraId="080BB115" w14:textId="77777777" w:rsidR="00B40665" w:rsidRPr="00B40665" w:rsidRDefault="00B40665" w:rsidP="00B40665">
      <w:pPr>
        <w:spacing w:after="240"/>
      </w:pPr>
      <w:r w:rsidRPr="00B40665">
        <w:t>____________</w:t>
      </w:r>
    </w:p>
    <w:p w14:paraId="439527D4" w14:textId="77777777" w:rsidR="00B40665" w:rsidRPr="00B40665" w:rsidRDefault="00B40665" w:rsidP="00B40665">
      <w:pPr>
        <w:spacing w:after="240"/>
      </w:pPr>
      <w:proofErr w:type="gramStart"/>
      <w:r w:rsidRPr="00B40665">
        <w:rPr>
          <w:vertAlign w:val="superscript"/>
        </w:rPr>
        <w:t>4a</w:t>
      </w:r>
      <w:proofErr w:type="gramEnd"/>
      <w:r w:rsidRPr="00B40665">
        <w:rPr>
          <w:vertAlign w:val="superscript"/>
        </w:rPr>
        <w:t>)</w:t>
      </w:r>
      <w:r w:rsidRPr="00B40665">
        <w:t xml:space="preserve"> § 58 zákona č. 337/1992 Sb., ve znění pozdějších předpisů.</w:t>
      </w:r>
    </w:p>
    <w:p w14:paraId="40C0A13A" w14:textId="77777777" w:rsidR="00B40665" w:rsidRPr="00B40665" w:rsidRDefault="00B40665" w:rsidP="00B40665">
      <w:pPr>
        <w:spacing w:after="240"/>
        <w:rPr>
          <w:b/>
          <w:bCs/>
        </w:rPr>
      </w:pPr>
    </w:p>
    <w:tbl>
      <w:tblPr>
        <w:tblStyle w:val="Mkatabulky"/>
        <w:tblW w:w="0" w:type="auto"/>
        <w:tblBorders>
          <w:insideH w:val="none" w:sz="0" w:space="0" w:color="auto"/>
          <w:insideV w:val="none" w:sz="0" w:space="0" w:color="auto"/>
        </w:tblBorders>
        <w:tblLook w:val="04A0" w:firstRow="1" w:lastRow="0" w:firstColumn="1" w:lastColumn="0" w:noHBand="0" w:noVBand="1"/>
      </w:tblPr>
      <w:tblGrid>
        <w:gridCol w:w="9016"/>
      </w:tblGrid>
      <w:tr w:rsidR="00B40665" w:rsidRPr="00B40665" w14:paraId="533DF46F" w14:textId="77777777" w:rsidTr="00B40665">
        <w:tc>
          <w:tcPr>
            <w:tcW w:w="9016" w:type="dxa"/>
            <w:tcBorders>
              <w:top w:val="single" w:sz="4" w:space="0" w:color="auto"/>
              <w:left w:val="single" w:sz="4" w:space="0" w:color="auto"/>
              <w:bottom w:val="nil"/>
              <w:right w:val="single" w:sz="4" w:space="0" w:color="auto"/>
            </w:tcBorders>
            <w:hideMark/>
          </w:tcPr>
          <w:p w14:paraId="38F612DA" w14:textId="77777777" w:rsidR="00B40665" w:rsidRPr="00B40665" w:rsidRDefault="00B40665" w:rsidP="005361D9">
            <w:pPr>
              <w:jc w:val="center"/>
            </w:pPr>
            <w:r w:rsidRPr="00B40665">
              <w:t>§ 3</w:t>
            </w:r>
          </w:p>
        </w:tc>
      </w:tr>
      <w:tr w:rsidR="00B40665" w:rsidRPr="00B40665" w14:paraId="7BBA28C0" w14:textId="77777777" w:rsidTr="00B40665">
        <w:tc>
          <w:tcPr>
            <w:tcW w:w="9016" w:type="dxa"/>
            <w:tcBorders>
              <w:top w:val="nil"/>
              <w:left w:val="single" w:sz="4" w:space="0" w:color="auto"/>
              <w:bottom w:val="nil"/>
              <w:right w:val="single" w:sz="4" w:space="0" w:color="auto"/>
            </w:tcBorders>
            <w:hideMark/>
          </w:tcPr>
          <w:p w14:paraId="0AD72BDB" w14:textId="77777777" w:rsidR="00B40665" w:rsidRPr="00B40665" w:rsidRDefault="00B40665" w:rsidP="005361D9">
            <w:pPr>
              <w:spacing w:after="240"/>
              <w:jc w:val="center"/>
            </w:pPr>
            <w:r w:rsidRPr="00B40665">
              <w:t>Daňové příjmy rozpočtů krajů</w:t>
            </w:r>
          </w:p>
        </w:tc>
      </w:tr>
      <w:tr w:rsidR="00B40665" w:rsidRPr="00B40665" w14:paraId="1AA08C21" w14:textId="77777777" w:rsidTr="00B40665">
        <w:tc>
          <w:tcPr>
            <w:tcW w:w="9016" w:type="dxa"/>
            <w:tcBorders>
              <w:top w:val="nil"/>
              <w:left w:val="single" w:sz="4" w:space="0" w:color="auto"/>
              <w:bottom w:val="nil"/>
              <w:right w:val="single" w:sz="4" w:space="0" w:color="auto"/>
            </w:tcBorders>
            <w:hideMark/>
          </w:tcPr>
          <w:p w14:paraId="2FBA56CC" w14:textId="77777777" w:rsidR="00B40665" w:rsidRPr="00B40665" w:rsidRDefault="00B40665" w:rsidP="00B40665">
            <w:pPr>
              <w:spacing w:after="240"/>
            </w:pPr>
            <w:r w:rsidRPr="00B40665">
              <w:t>(1) Daňové příjmy rozpočtů jednotlivých krajů tvoří</w:t>
            </w:r>
          </w:p>
        </w:tc>
      </w:tr>
      <w:tr w:rsidR="00B40665" w:rsidRPr="00B40665" w14:paraId="7546C32E" w14:textId="77777777" w:rsidTr="00B40665">
        <w:tc>
          <w:tcPr>
            <w:tcW w:w="9016" w:type="dxa"/>
            <w:tcBorders>
              <w:top w:val="nil"/>
              <w:left w:val="single" w:sz="4" w:space="0" w:color="auto"/>
              <w:bottom w:val="nil"/>
              <w:right w:val="single" w:sz="4" w:space="0" w:color="auto"/>
            </w:tcBorders>
            <w:hideMark/>
          </w:tcPr>
          <w:p w14:paraId="1C2C946C" w14:textId="77777777" w:rsidR="00B40665" w:rsidRPr="00B40665" w:rsidRDefault="00B40665" w:rsidP="00B40665">
            <w:pPr>
              <w:spacing w:after="240"/>
            </w:pPr>
            <w:r w:rsidRPr="00B40665">
              <w:t>a) daň z příjmů právnických osob v případech, kdy poplatníkem je příslušný kraj, s výjimkou daně vybírané srážkou podle zvláštní sazby,</w:t>
            </w:r>
          </w:p>
        </w:tc>
      </w:tr>
      <w:tr w:rsidR="00B40665" w:rsidRPr="00B40665" w14:paraId="33B0FE60" w14:textId="77777777" w:rsidTr="00B40665">
        <w:tc>
          <w:tcPr>
            <w:tcW w:w="9016" w:type="dxa"/>
            <w:tcBorders>
              <w:top w:val="nil"/>
              <w:left w:val="single" w:sz="4" w:space="0" w:color="auto"/>
              <w:bottom w:val="nil"/>
              <w:right w:val="single" w:sz="4" w:space="0" w:color="auto"/>
            </w:tcBorders>
            <w:hideMark/>
          </w:tcPr>
          <w:p w14:paraId="36BAB4A5" w14:textId="77777777" w:rsidR="00B40665" w:rsidRPr="00B40665" w:rsidRDefault="00B40665" w:rsidP="00B40665">
            <w:pPr>
              <w:spacing w:after="240"/>
            </w:pPr>
            <w:r w:rsidRPr="00B40665">
              <w:t xml:space="preserve">b) podíl na </w:t>
            </w:r>
            <w:r w:rsidRPr="00B40665">
              <w:rPr>
                <w:strike/>
              </w:rPr>
              <w:t>10,17</w:t>
            </w:r>
            <w:r w:rsidRPr="00B40665">
              <w:rPr>
                <w:b/>
                <w:bCs/>
              </w:rPr>
              <w:t>10,23</w:t>
            </w:r>
            <w:r w:rsidRPr="00B40665">
              <w:t xml:space="preserve"> % z celostátního hrubého výnosu daně z přidané hodnoty,</w:t>
            </w:r>
          </w:p>
        </w:tc>
      </w:tr>
      <w:tr w:rsidR="00B40665" w:rsidRPr="00B40665" w14:paraId="41222749" w14:textId="77777777" w:rsidTr="00B40665">
        <w:tc>
          <w:tcPr>
            <w:tcW w:w="9016" w:type="dxa"/>
            <w:tcBorders>
              <w:top w:val="nil"/>
              <w:left w:val="single" w:sz="4" w:space="0" w:color="auto"/>
              <w:bottom w:val="nil"/>
              <w:right w:val="single" w:sz="4" w:space="0" w:color="auto"/>
            </w:tcBorders>
            <w:hideMark/>
          </w:tcPr>
          <w:p w14:paraId="281B79F3" w14:textId="77777777" w:rsidR="00B40665" w:rsidRPr="00B40665" w:rsidRDefault="00B40665" w:rsidP="00B40665">
            <w:pPr>
              <w:spacing w:after="240"/>
            </w:pPr>
            <w:r w:rsidRPr="00B40665">
              <w:t xml:space="preserve">c) podíl na </w:t>
            </w:r>
            <w:r w:rsidRPr="00B40665">
              <w:rPr>
                <w:strike/>
              </w:rPr>
              <w:t>10,17</w:t>
            </w:r>
            <w:r w:rsidRPr="00B40665">
              <w:rPr>
                <w:b/>
                <w:bCs/>
              </w:rPr>
              <w:t>10,23</w:t>
            </w:r>
            <w:r w:rsidRPr="00B40665">
              <w:t xml:space="preserve"> % z celostátního hrubého výnosu daně z příjmů fyzických osob ze závislé činnosti odváděné plátcem daně, s výjimkou daně z příjmů fyzických osob vybírané srážkou podle zvláštní sazby,</w:t>
            </w:r>
          </w:p>
        </w:tc>
      </w:tr>
      <w:tr w:rsidR="00B40665" w:rsidRPr="00B40665" w14:paraId="6BCA1973" w14:textId="77777777" w:rsidTr="00B40665">
        <w:tc>
          <w:tcPr>
            <w:tcW w:w="9016" w:type="dxa"/>
            <w:tcBorders>
              <w:top w:val="nil"/>
              <w:left w:val="single" w:sz="4" w:space="0" w:color="auto"/>
              <w:bottom w:val="nil"/>
              <w:right w:val="single" w:sz="4" w:space="0" w:color="auto"/>
            </w:tcBorders>
            <w:hideMark/>
          </w:tcPr>
          <w:p w14:paraId="5649E459" w14:textId="77777777" w:rsidR="00B40665" w:rsidRPr="00B40665" w:rsidRDefault="00B40665" w:rsidP="00B40665">
            <w:pPr>
              <w:spacing w:after="240"/>
            </w:pPr>
            <w:r w:rsidRPr="00B40665">
              <w:t xml:space="preserve">d) podíl na </w:t>
            </w:r>
            <w:r w:rsidRPr="00B40665">
              <w:rPr>
                <w:strike/>
              </w:rPr>
              <w:t>10,17</w:t>
            </w:r>
            <w:r w:rsidRPr="00B40665">
              <w:rPr>
                <w:b/>
                <w:bCs/>
              </w:rPr>
              <w:t>10,23</w:t>
            </w:r>
            <w:r w:rsidRPr="00B40665">
              <w:t xml:space="preserve"> % z celostátního hrubého výnosu daně z příjmů fyzických osob vybírané srážkou podle zvláštní sazby,</w:t>
            </w:r>
          </w:p>
        </w:tc>
      </w:tr>
      <w:tr w:rsidR="00B40665" w:rsidRPr="00B40665" w14:paraId="6B77C884" w14:textId="77777777" w:rsidTr="00B40665">
        <w:tc>
          <w:tcPr>
            <w:tcW w:w="9016" w:type="dxa"/>
            <w:tcBorders>
              <w:top w:val="nil"/>
              <w:left w:val="single" w:sz="4" w:space="0" w:color="auto"/>
              <w:bottom w:val="nil"/>
              <w:right w:val="single" w:sz="4" w:space="0" w:color="auto"/>
            </w:tcBorders>
            <w:hideMark/>
          </w:tcPr>
          <w:p w14:paraId="433F38EE" w14:textId="77777777" w:rsidR="00B40665" w:rsidRPr="00B40665" w:rsidRDefault="00B40665" w:rsidP="00B40665">
            <w:pPr>
              <w:spacing w:after="240"/>
            </w:pPr>
            <w:r w:rsidRPr="00B40665">
              <w:t xml:space="preserve">e) podíl na </w:t>
            </w:r>
            <w:r w:rsidRPr="00B40665">
              <w:rPr>
                <w:strike/>
              </w:rPr>
              <w:t>10,17</w:t>
            </w:r>
            <w:r w:rsidRPr="00B40665">
              <w:rPr>
                <w:b/>
                <w:bCs/>
              </w:rPr>
              <w:t>10,23</w:t>
            </w:r>
            <w:r w:rsidRPr="00B40665">
              <w:t xml:space="preserve"> % z celostátního hrubého výnosu daně z příjmů fyzických osob s výjimkou</w:t>
            </w:r>
          </w:p>
        </w:tc>
      </w:tr>
      <w:tr w:rsidR="00B40665" w:rsidRPr="00B40665" w14:paraId="5A6B2B58" w14:textId="77777777" w:rsidTr="00B40665">
        <w:tc>
          <w:tcPr>
            <w:tcW w:w="9016" w:type="dxa"/>
            <w:tcBorders>
              <w:top w:val="nil"/>
              <w:left w:val="single" w:sz="4" w:space="0" w:color="auto"/>
              <w:bottom w:val="nil"/>
              <w:right w:val="single" w:sz="4" w:space="0" w:color="auto"/>
            </w:tcBorders>
            <w:hideMark/>
          </w:tcPr>
          <w:p w14:paraId="6D5469C9" w14:textId="77777777" w:rsidR="00B40665" w:rsidRPr="00B40665" w:rsidRDefault="00B40665" w:rsidP="00B40665">
            <w:pPr>
              <w:spacing w:after="240"/>
            </w:pPr>
            <w:r w:rsidRPr="00B40665">
              <w:t>1. daně z příjmů fyzických osob ze závislé činnosti odváděné plátcem daně,</w:t>
            </w:r>
          </w:p>
        </w:tc>
      </w:tr>
      <w:tr w:rsidR="00B40665" w:rsidRPr="00B40665" w14:paraId="05A3BECD" w14:textId="77777777" w:rsidTr="00B40665">
        <w:tc>
          <w:tcPr>
            <w:tcW w:w="9016" w:type="dxa"/>
            <w:tcBorders>
              <w:top w:val="nil"/>
              <w:left w:val="single" w:sz="4" w:space="0" w:color="auto"/>
              <w:bottom w:val="nil"/>
              <w:right w:val="single" w:sz="4" w:space="0" w:color="auto"/>
            </w:tcBorders>
            <w:hideMark/>
          </w:tcPr>
          <w:p w14:paraId="5C6ABB63" w14:textId="77777777" w:rsidR="00B40665" w:rsidRPr="00B40665" w:rsidRDefault="00B40665" w:rsidP="00B40665">
            <w:pPr>
              <w:spacing w:after="240"/>
            </w:pPr>
            <w:r w:rsidRPr="00B40665">
              <w:t>2. daně z příjmů fyzických osob vybírané srážkou podle zvláštní sazby,</w:t>
            </w:r>
          </w:p>
        </w:tc>
      </w:tr>
      <w:tr w:rsidR="00B40665" w:rsidRPr="00B40665" w14:paraId="00AEF1EF" w14:textId="77777777" w:rsidTr="00B40665">
        <w:tc>
          <w:tcPr>
            <w:tcW w:w="9016" w:type="dxa"/>
            <w:tcBorders>
              <w:top w:val="nil"/>
              <w:left w:val="single" w:sz="4" w:space="0" w:color="auto"/>
              <w:bottom w:val="nil"/>
              <w:right w:val="single" w:sz="4" w:space="0" w:color="auto"/>
            </w:tcBorders>
            <w:hideMark/>
          </w:tcPr>
          <w:p w14:paraId="75DB7F48" w14:textId="77777777" w:rsidR="00B40665" w:rsidRPr="00B40665" w:rsidRDefault="00B40665" w:rsidP="00B40665">
            <w:pPr>
              <w:spacing w:after="240"/>
            </w:pPr>
            <w:r w:rsidRPr="00B40665">
              <w:t>3. záloh poplatníka v paušálním režimu na daň z příjmů fyzických osob a daně z příjmů fyzických osob, která je rovna paušální dani,</w:t>
            </w:r>
          </w:p>
        </w:tc>
      </w:tr>
      <w:tr w:rsidR="00B40665" w:rsidRPr="00B40665" w14:paraId="2ED51171" w14:textId="77777777" w:rsidTr="00B40665">
        <w:tc>
          <w:tcPr>
            <w:tcW w:w="9016" w:type="dxa"/>
            <w:tcBorders>
              <w:top w:val="nil"/>
              <w:left w:val="single" w:sz="4" w:space="0" w:color="auto"/>
              <w:bottom w:val="nil"/>
              <w:right w:val="single" w:sz="4" w:space="0" w:color="auto"/>
            </w:tcBorders>
            <w:hideMark/>
          </w:tcPr>
          <w:p w14:paraId="52840C34" w14:textId="77777777" w:rsidR="00B40665" w:rsidRPr="00B40665" w:rsidRDefault="00B40665" w:rsidP="00B40665">
            <w:pPr>
              <w:spacing w:after="240"/>
            </w:pPr>
            <w:r w:rsidRPr="00B40665">
              <w:t xml:space="preserve">f) podíl na </w:t>
            </w:r>
            <w:r w:rsidRPr="00B40665">
              <w:rPr>
                <w:strike/>
              </w:rPr>
              <w:t>10,17</w:t>
            </w:r>
            <w:r w:rsidRPr="00B40665">
              <w:rPr>
                <w:b/>
                <w:bCs/>
              </w:rPr>
              <w:t>10,23</w:t>
            </w:r>
            <w:r w:rsidRPr="00B40665">
              <w:t xml:space="preserve"> % z celostátního hrubého výnosu daně z příjmů právnických osob, s výjimkou výnosů uvedených v písmenu a) a v § 4 odst. 1 písm. g),</w:t>
            </w:r>
          </w:p>
        </w:tc>
      </w:tr>
      <w:tr w:rsidR="00B40665" w:rsidRPr="00B40665" w14:paraId="202F3888" w14:textId="77777777" w:rsidTr="00B40665">
        <w:tc>
          <w:tcPr>
            <w:tcW w:w="9016" w:type="dxa"/>
            <w:tcBorders>
              <w:top w:val="nil"/>
              <w:left w:val="single" w:sz="4" w:space="0" w:color="auto"/>
              <w:bottom w:val="nil"/>
              <w:right w:val="single" w:sz="4" w:space="0" w:color="auto"/>
            </w:tcBorders>
            <w:hideMark/>
          </w:tcPr>
          <w:p w14:paraId="3F0AE63B" w14:textId="77777777" w:rsidR="00B40665" w:rsidRPr="00B40665" w:rsidRDefault="00B40665" w:rsidP="00B40665">
            <w:pPr>
              <w:spacing w:after="240"/>
            </w:pPr>
            <w:r w:rsidRPr="00B40665">
              <w:t xml:space="preserve">g) podíl na </w:t>
            </w:r>
            <w:r w:rsidRPr="00B40665">
              <w:rPr>
                <w:strike/>
              </w:rPr>
              <w:t>10,17</w:t>
            </w:r>
            <w:r w:rsidRPr="00B40665">
              <w:rPr>
                <w:b/>
                <w:bCs/>
              </w:rPr>
              <w:t>10,23</w:t>
            </w:r>
            <w:r w:rsidRPr="00B40665">
              <w:t xml:space="preserve"> % výnosu záloh poplatníka v paušálním režimu na daň z příjmů fyzických osob a výnosu daně z příjmů fyzických osob, která je rovna paušální dani.</w:t>
            </w:r>
          </w:p>
        </w:tc>
      </w:tr>
      <w:tr w:rsidR="00B40665" w:rsidRPr="00B40665" w14:paraId="4B1CAEAD" w14:textId="77777777" w:rsidTr="00B40665">
        <w:tc>
          <w:tcPr>
            <w:tcW w:w="9016" w:type="dxa"/>
            <w:tcBorders>
              <w:top w:val="nil"/>
              <w:left w:val="single" w:sz="4" w:space="0" w:color="auto"/>
              <w:bottom w:val="nil"/>
              <w:right w:val="single" w:sz="4" w:space="0" w:color="auto"/>
            </w:tcBorders>
            <w:hideMark/>
          </w:tcPr>
          <w:p w14:paraId="4E987DBE" w14:textId="77777777" w:rsidR="00B40665" w:rsidRPr="00B40665" w:rsidRDefault="00B40665" w:rsidP="00B40665">
            <w:pPr>
              <w:spacing w:after="240"/>
              <w:rPr>
                <w:strike/>
                <w:color w:val="FF0000"/>
              </w:rPr>
            </w:pPr>
            <w:r w:rsidRPr="00B40665">
              <w:rPr>
                <w:strike/>
              </w:rPr>
              <w:t>(2) Kraj se na části celostátního hrubého výnosu daně podle odstavce 1 písm. b) až f) a výnosu záloh a daně podle odstavce 1 písm. g) podílí procentem, které se vypočte jako součet</w:t>
            </w:r>
          </w:p>
        </w:tc>
      </w:tr>
      <w:tr w:rsidR="00B40665" w:rsidRPr="00B40665" w14:paraId="309069A3" w14:textId="77777777" w:rsidTr="00B40665">
        <w:tc>
          <w:tcPr>
            <w:tcW w:w="9016" w:type="dxa"/>
            <w:tcBorders>
              <w:top w:val="nil"/>
              <w:left w:val="single" w:sz="4" w:space="0" w:color="auto"/>
              <w:bottom w:val="nil"/>
              <w:right w:val="single" w:sz="4" w:space="0" w:color="auto"/>
            </w:tcBorders>
            <w:hideMark/>
          </w:tcPr>
          <w:p w14:paraId="2665F5B8" w14:textId="77777777" w:rsidR="00B40665" w:rsidRPr="00B40665" w:rsidRDefault="00B40665" w:rsidP="00B40665">
            <w:pPr>
              <w:spacing w:after="240"/>
              <w:rPr>
                <w:strike/>
                <w:color w:val="FF0000"/>
              </w:rPr>
            </w:pPr>
            <w:r w:rsidRPr="00B40665">
              <w:rPr>
                <w:strike/>
              </w:rPr>
              <w:t>a) procentního podílu uvedeného v příloze č. 1 k tomuto zákonu násobeného koeficientem 0,9284,</w:t>
            </w:r>
          </w:p>
        </w:tc>
      </w:tr>
      <w:tr w:rsidR="00B40665" w:rsidRPr="00B40665" w14:paraId="19FDE712" w14:textId="77777777" w:rsidTr="00B40665">
        <w:tc>
          <w:tcPr>
            <w:tcW w:w="9016" w:type="dxa"/>
            <w:tcBorders>
              <w:top w:val="nil"/>
              <w:left w:val="single" w:sz="4" w:space="0" w:color="auto"/>
              <w:bottom w:val="nil"/>
              <w:right w:val="single" w:sz="4" w:space="0" w:color="auto"/>
            </w:tcBorders>
            <w:hideMark/>
          </w:tcPr>
          <w:p w14:paraId="2F316B3B" w14:textId="79921F63" w:rsidR="00B40665" w:rsidRPr="00B40665" w:rsidRDefault="00B40665" w:rsidP="00B40665">
            <w:pPr>
              <w:spacing w:after="240"/>
              <w:rPr>
                <w:b/>
                <w:bCs/>
                <w:strike/>
              </w:rPr>
            </w:pPr>
            <w:r w:rsidRPr="00B40665">
              <w:rPr>
                <w:strike/>
              </w:rPr>
              <w:t>b) poměru počtu dětí, žáků a studentů ve školách, s výjimkou jazykových škol s právem státní jazykové zkoušky, ve školských výchovných a ubytovacích zařízeních zajišťujících celodenní výchovu, ubytování a stravování a ve střediscích volného času a dětí v dětských domovech zřizovaných krajem k počtu těchto dětí, žáků a studentů za všechny kraje, vyjádřeného v procentech a násobeného koeficientem 0,0716, přičemž do počtu dětí, žáků a studentů se nezapočítávají individuálně vzdělávané děti, individuálně vzdělávaní žáci,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Ministerstvo školství,</w:t>
            </w:r>
            <w:r w:rsidRPr="00B40665">
              <w:rPr>
                <w:b/>
                <w:bCs/>
                <w:strike/>
              </w:rPr>
              <w:t xml:space="preserve"> </w:t>
            </w:r>
            <w:r w:rsidRPr="00B40665">
              <w:rPr>
                <w:strike/>
              </w:rPr>
              <w:t>mládeže a tělovýchovy povolilo plnění povinné školní docházky, a v evropské škole působící na základě Úmluvy o statutu Evropských škol.</w:t>
            </w:r>
          </w:p>
          <w:p w14:paraId="15EB882F" w14:textId="77777777" w:rsidR="00B40665" w:rsidRPr="00B40665" w:rsidRDefault="00B40665" w:rsidP="00B40665">
            <w:pPr>
              <w:spacing w:after="240"/>
              <w:rPr>
                <w:b/>
                <w:bCs/>
                <w:color w:val="FF0000"/>
              </w:rPr>
            </w:pPr>
            <w:r w:rsidRPr="00B40665">
              <w:rPr>
                <w:b/>
                <w:bCs/>
              </w:rPr>
              <w:t>(2) Kraj se na části celostátního hrubého výnosu daně podle odstavce 1 písm. b) až f) a výnosu záloh a daně podle odstavce 1 písm. g) podílí procentem, které se vypočte jako součet</w:t>
            </w:r>
          </w:p>
          <w:p w14:paraId="07D42D13" w14:textId="77777777" w:rsidR="00B40665" w:rsidRPr="00B40665" w:rsidRDefault="00B40665" w:rsidP="00B40665">
            <w:pPr>
              <w:spacing w:after="240"/>
              <w:rPr>
                <w:b/>
                <w:bCs/>
              </w:rPr>
            </w:pPr>
            <w:r w:rsidRPr="00B40665">
              <w:rPr>
                <w:b/>
                <w:bCs/>
              </w:rPr>
              <w:t>a) procentního podílu uvedeného v příloze č. 1 k tomuto zákonu násobeného koeficientem 0,9222,</w:t>
            </w:r>
          </w:p>
          <w:p w14:paraId="71D1D5A4" w14:textId="6AABFF2D" w:rsidR="00B40665" w:rsidRPr="00B40665" w:rsidRDefault="00B40665" w:rsidP="00B40665">
            <w:pPr>
              <w:spacing w:after="240"/>
              <w:rPr>
                <w:b/>
                <w:bCs/>
                <w:strike/>
                <w:color w:val="FF0000"/>
              </w:rPr>
            </w:pPr>
            <w:r w:rsidRPr="00B40665">
              <w:rPr>
                <w:b/>
                <w:bCs/>
              </w:rPr>
              <w:t xml:space="preserve">b) poměru počtu dětí, žáků a studentů ve školách, s výjimkou jazykových škol s právem státní jazykové zkoušky, </w:t>
            </w:r>
            <w:r w:rsidRPr="00B40665">
              <w:rPr>
                <w:b/>
                <w:bCs/>
                <w:strike/>
                <w:color w:val="FF0000"/>
              </w:rPr>
              <w:t>a ve školských výchovných a ubytovacích zařízeních zajišťujících celodenní výchovu, ubytování a stravování</w:t>
            </w:r>
            <w:r w:rsidR="005361D9" w:rsidRPr="00517F57">
              <w:rPr>
                <w:rFonts w:eastAsia="Times New Roman" w:cs="Times New Roman"/>
                <w:b/>
                <w:color w:val="FF0000"/>
                <w:szCs w:val="24"/>
                <w:lang w:eastAsia="cs-CZ"/>
              </w:rPr>
              <w:t xml:space="preserve"> ve školských výchovných a</w:t>
            </w:r>
            <w:r w:rsidR="0026176A" w:rsidRPr="00517F57">
              <w:rPr>
                <w:rFonts w:eastAsia="Times New Roman" w:cs="Times New Roman"/>
                <w:b/>
                <w:color w:val="FF0000"/>
                <w:szCs w:val="24"/>
                <w:lang w:eastAsia="cs-CZ"/>
              </w:rPr>
              <w:t> </w:t>
            </w:r>
            <w:r w:rsidR="005361D9" w:rsidRPr="00517F57">
              <w:rPr>
                <w:rFonts w:eastAsia="Times New Roman" w:cs="Times New Roman"/>
                <w:b/>
                <w:color w:val="FF0000"/>
                <w:szCs w:val="24"/>
                <w:lang w:eastAsia="cs-CZ"/>
              </w:rPr>
              <w:t>ubytovacích zařízeních zajišťujících celodenní výchovu, ubytování a stravování a</w:t>
            </w:r>
            <w:r w:rsidR="0026176A" w:rsidRPr="00517F57">
              <w:rPr>
                <w:rFonts w:eastAsia="Times New Roman" w:cs="Times New Roman"/>
                <w:b/>
                <w:color w:val="FF0000"/>
                <w:szCs w:val="24"/>
                <w:lang w:eastAsia="cs-CZ"/>
              </w:rPr>
              <w:t> </w:t>
            </w:r>
            <w:r w:rsidR="005361D9" w:rsidRPr="00517F57">
              <w:rPr>
                <w:rFonts w:eastAsia="Times New Roman" w:cs="Times New Roman"/>
                <w:b/>
                <w:color w:val="FF0000"/>
                <w:szCs w:val="24"/>
                <w:lang w:eastAsia="cs-CZ"/>
              </w:rPr>
              <w:t>ve</w:t>
            </w:r>
            <w:r w:rsidR="0026176A" w:rsidRPr="00517F57">
              <w:rPr>
                <w:rFonts w:eastAsia="Times New Roman" w:cs="Times New Roman"/>
                <w:b/>
                <w:color w:val="FF0000"/>
                <w:szCs w:val="24"/>
                <w:lang w:eastAsia="cs-CZ"/>
              </w:rPr>
              <w:t> </w:t>
            </w:r>
            <w:r w:rsidR="005361D9" w:rsidRPr="00517F57">
              <w:rPr>
                <w:rFonts w:eastAsia="Times New Roman" w:cs="Times New Roman"/>
                <w:b/>
                <w:color w:val="FF0000"/>
                <w:szCs w:val="24"/>
                <w:lang w:eastAsia="cs-CZ"/>
              </w:rPr>
              <w:t xml:space="preserve">střediscích volného času </w:t>
            </w:r>
            <w:r w:rsidRPr="00B40665">
              <w:rPr>
                <w:b/>
                <w:bCs/>
              </w:rPr>
              <w:t>dětí v dětských domovech se sídlem na území kraje k počtu těchto dětí, žáků a studentů za všechny kraje, vyjádřeného v procentech a násobeného koeficientem 0,0778, přičemž do počtu dětí, žáků a studentů se nezapočítávají individuálně vzdělávané děti, individuálně vzdělávaní žáci,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Ministerstvo školství, mládeže a tělovýchovy povolilo plnění povinné školní docházky, a v evropské škole působící na základě Úmluvy o statutu Evropských škol.</w:t>
            </w:r>
          </w:p>
        </w:tc>
      </w:tr>
      <w:tr w:rsidR="00B40665" w:rsidRPr="00B40665" w14:paraId="70D3B3E9" w14:textId="77777777" w:rsidTr="00B40665">
        <w:tc>
          <w:tcPr>
            <w:tcW w:w="9016" w:type="dxa"/>
            <w:tcBorders>
              <w:top w:val="nil"/>
              <w:left w:val="single" w:sz="4" w:space="0" w:color="auto"/>
              <w:bottom w:val="nil"/>
              <w:right w:val="single" w:sz="4" w:space="0" w:color="auto"/>
            </w:tcBorders>
            <w:hideMark/>
          </w:tcPr>
          <w:p w14:paraId="3C9665FF" w14:textId="043CEFD6" w:rsidR="00B40665" w:rsidRPr="00B40665" w:rsidRDefault="00B40665" w:rsidP="00B40665">
            <w:pPr>
              <w:spacing w:after="240"/>
            </w:pPr>
            <w:r w:rsidRPr="00B40665">
              <w:t xml:space="preserve">(3) Při stanovení počtu dětí, žáků a studentů se pro účely propočtů podle odstavce 2 vychází z dokumentace škol vedené podle školského zákona, a to ze stavu k 30. září roku, který bezprostředně předchází běžnému roku. V případě vyšších odborných škol, dětských domovů, školských výchovných a ubytovacích zařízení a středisek volného času se vychází ze stavu k 31. říjnu roku, který bezprostředně předchází běžnému roku. </w:t>
            </w:r>
          </w:p>
        </w:tc>
      </w:tr>
      <w:tr w:rsidR="00B40665" w:rsidRPr="00B40665" w14:paraId="062BA988" w14:textId="77777777" w:rsidTr="00B40665">
        <w:tc>
          <w:tcPr>
            <w:tcW w:w="9016" w:type="dxa"/>
            <w:tcBorders>
              <w:top w:val="nil"/>
              <w:left w:val="single" w:sz="4" w:space="0" w:color="auto"/>
              <w:bottom w:val="nil"/>
              <w:right w:val="single" w:sz="4" w:space="0" w:color="auto"/>
            </w:tcBorders>
            <w:hideMark/>
          </w:tcPr>
          <w:p w14:paraId="04A9EE67" w14:textId="77777777" w:rsidR="00B40665" w:rsidRPr="00B40665" w:rsidRDefault="00B40665" w:rsidP="00B40665">
            <w:pPr>
              <w:spacing w:after="240"/>
            </w:pPr>
            <w:r w:rsidRPr="00B40665">
              <w:t>(4) Pro účely propočtů podle odstavce 2 se počty dětí, žáků a studentů násobí koeficienty, které stanoví vláda svým nařízením.</w:t>
            </w:r>
          </w:p>
        </w:tc>
      </w:tr>
      <w:tr w:rsidR="00B40665" w:rsidRPr="00B40665" w14:paraId="0ADB7D68" w14:textId="77777777" w:rsidTr="00B40665">
        <w:tc>
          <w:tcPr>
            <w:tcW w:w="9016" w:type="dxa"/>
            <w:tcBorders>
              <w:top w:val="nil"/>
              <w:left w:val="single" w:sz="4" w:space="0" w:color="auto"/>
              <w:bottom w:val="nil"/>
              <w:right w:val="single" w:sz="4" w:space="0" w:color="auto"/>
            </w:tcBorders>
            <w:hideMark/>
          </w:tcPr>
          <w:p w14:paraId="54137E27" w14:textId="77777777" w:rsidR="00B40665" w:rsidRPr="00B40665" w:rsidRDefault="00B40665" w:rsidP="00B40665">
            <w:pPr>
              <w:spacing w:after="240"/>
              <w:rPr>
                <w:vertAlign w:val="superscript"/>
              </w:rPr>
            </w:pPr>
            <w:r w:rsidRPr="00B40665">
              <w:t>(5) Součástí daňového příjmu podle odstavce 1 písm. a) není úhrada rozdílu mezi daní vyměřenou nebo dodatečně vyměřenou kraji správcem daně a daní krajem přiznanou nebo dodatečně přiznanou ani příslušenství daně.</w:t>
            </w:r>
            <w:proofErr w:type="gramStart"/>
            <w:r w:rsidRPr="00B40665">
              <w:rPr>
                <w:vertAlign w:val="superscript"/>
              </w:rPr>
              <w:t>4a</w:t>
            </w:r>
            <w:proofErr w:type="gramEnd"/>
            <w:r w:rsidRPr="00B40665">
              <w:rPr>
                <w:vertAlign w:val="superscript"/>
              </w:rPr>
              <w:t>)</w:t>
            </w:r>
          </w:p>
        </w:tc>
      </w:tr>
      <w:tr w:rsidR="00B40665" w:rsidRPr="00B40665" w14:paraId="06CA5833" w14:textId="77777777" w:rsidTr="00B40665">
        <w:tc>
          <w:tcPr>
            <w:tcW w:w="9016" w:type="dxa"/>
            <w:tcBorders>
              <w:top w:val="nil"/>
              <w:left w:val="single" w:sz="4" w:space="0" w:color="auto"/>
              <w:bottom w:val="single" w:sz="4" w:space="0" w:color="auto"/>
              <w:right w:val="single" w:sz="4" w:space="0" w:color="auto"/>
            </w:tcBorders>
            <w:hideMark/>
          </w:tcPr>
          <w:p w14:paraId="2166AD17" w14:textId="77777777" w:rsidR="00B40665" w:rsidRPr="00B40665" w:rsidRDefault="00B40665" w:rsidP="005361D9">
            <w:r w:rsidRPr="00B40665">
              <w:t>(6) Ministerstvo financí stanoví vyhláškou vydanou na základě údajů zpracovaných Ministerstvem školství, mládeže a tělovýchovy vždy s účinností od 1. září běžného roku procento, kterým se jednotlivé kraje podílejí na části celostátního hrubého výnosu daní podle odstavce 1 písm. b) až f) a výnosu záloh a daně podle odstavce 1 písm. g).</w:t>
            </w:r>
          </w:p>
          <w:p w14:paraId="7B0B0892" w14:textId="77777777" w:rsidR="00B40665" w:rsidRPr="00B40665" w:rsidRDefault="00B40665" w:rsidP="00B40665">
            <w:pPr>
              <w:spacing w:after="240"/>
            </w:pPr>
            <w:r w:rsidRPr="00B40665">
              <w:t>____________</w:t>
            </w:r>
          </w:p>
          <w:p w14:paraId="7154B23C" w14:textId="77777777" w:rsidR="00B40665" w:rsidRPr="00B40665" w:rsidRDefault="00B40665" w:rsidP="00B40665">
            <w:pPr>
              <w:spacing w:after="240"/>
            </w:pPr>
            <w:proofErr w:type="gramStart"/>
            <w:r w:rsidRPr="00B40665">
              <w:rPr>
                <w:vertAlign w:val="superscript"/>
              </w:rPr>
              <w:t>4a</w:t>
            </w:r>
            <w:proofErr w:type="gramEnd"/>
            <w:r w:rsidRPr="00B40665">
              <w:rPr>
                <w:vertAlign w:val="superscript"/>
              </w:rPr>
              <w:t>)</w:t>
            </w:r>
            <w:r w:rsidRPr="00B40665">
              <w:t xml:space="preserve"> § 58 zákona č. 337/1992 Sb., ve znění pozdějších předpisů.</w:t>
            </w:r>
          </w:p>
          <w:p w14:paraId="5946A8E6" w14:textId="77777777" w:rsidR="00B40665" w:rsidRPr="00B40665" w:rsidRDefault="00B40665" w:rsidP="005361D9">
            <w:pPr>
              <w:spacing w:after="240"/>
              <w:jc w:val="right"/>
              <w:rPr>
                <w:i/>
                <w:iCs/>
              </w:rPr>
            </w:pPr>
            <w:r w:rsidRPr="00B40665">
              <w:rPr>
                <w:i/>
              </w:rPr>
              <w:t>Účinnost ke dni 1. ledna 2026</w:t>
            </w:r>
          </w:p>
        </w:tc>
      </w:tr>
    </w:tbl>
    <w:p w14:paraId="1BA64B6F" w14:textId="77777777" w:rsidR="00B40665" w:rsidRPr="00B40665" w:rsidRDefault="00B40665" w:rsidP="00B40665">
      <w:pPr>
        <w:spacing w:after="240"/>
        <w:rPr>
          <w:b/>
          <w:bCs/>
        </w:rPr>
      </w:pPr>
    </w:p>
    <w:p w14:paraId="55A8AFEC" w14:textId="77777777" w:rsidR="00B40665" w:rsidRPr="00B40665" w:rsidRDefault="00B40665" w:rsidP="005361D9">
      <w:pPr>
        <w:jc w:val="center"/>
      </w:pPr>
      <w:r w:rsidRPr="00B40665">
        <w:t>§ 4</w:t>
      </w:r>
    </w:p>
    <w:p w14:paraId="4371DF54" w14:textId="77777777" w:rsidR="00B40665" w:rsidRPr="00B40665" w:rsidRDefault="00B40665" w:rsidP="005361D9">
      <w:pPr>
        <w:spacing w:after="240"/>
        <w:jc w:val="center"/>
      </w:pPr>
      <w:r w:rsidRPr="00B40665">
        <w:t>Daňové příjmy rozpočtů obcí</w:t>
      </w:r>
    </w:p>
    <w:p w14:paraId="02917741" w14:textId="77777777" w:rsidR="00B40665" w:rsidRPr="00B40665" w:rsidRDefault="00B40665" w:rsidP="00B40665">
      <w:pPr>
        <w:spacing w:after="240"/>
      </w:pPr>
      <w:r w:rsidRPr="00B40665">
        <w:t>(1) Daňové příjmy rozpočtů obcí tvoří</w:t>
      </w:r>
    </w:p>
    <w:p w14:paraId="2198B502" w14:textId="77777777" w:rsidR="00B40665" w:rsidRPr="00B40665" w:rsidRDefault="00B40665" w:rsidP="00B40665">
      <w:pPr>
        <w:spacing w:after="240"/>
      </w:pPr>
      <w:r w:rsidRPr="00B40665">
        <w:t>a) výnos daně z nemovitých věcí; příjemcem je ta obec, na jejímž území se nemovitost nachází,</w:t>
      </w:r>
    </w:p>
    <w:p w14:paraId="7A64D0A3" w14:textId="77777777" w:rsidR="00B40665" w:rsidRPr="00B40665" w:rsidRDefault="00B40665" w:rsidP="00B40665">
      <w:pPr>
        <w:spacing w:after="240"/>
      </w:pPr>
      <w:r w:rsidRPr="00B40665">
        <w:t xml:space="preserve">b) podíl na </w:t>
      </w:r>
      <w:r w:rsidRPr="00B40665">
        <w:rPr>
          <w:strike/>
        </w:rPr>
        <w:t>24,16</w:t>
      </w:r>
      <w:r w:rsidRPr="00B40665">
        <w:rPr>
          <w:b/>
          <w:bCs/>
        </w:rPr>
        <w:t>25,79</w:t>
      </w:r>
      <w:r w:rsidRPr="00B40665">
        <w:t xml:space="preserve"> % z celostátního hrubého výnosu daně z přidané hodnoty,</w:t>
      </w:r>
    </w:p>
    <w:p w14:paraId="08A4F5EE" w14:textId="77777777" w:rsidR="00B40665" w:rsidRPr="00B40665" w:rsidRDefault="00B40665" w:rsidP="00B40665">
      <w:pPr>
        <w:spacing w:after="240"/>
      </w:pPr>
      <w:r w:rsidRPr="00B40665">
        <w:t xml:space="preserve">c) podíl na </w:t>
      </w:r>
      <w:r w:rsidRPr="00B40665">
        <w:rPr>
          <w:strike/>
        </w:rPr>
        <w:t>24,16</w:t>
      </w:r>
      <w:r w:rsidRPr="00B40665">
        <w:rPr>
          <w:b/>
          <w:bCs/>
        </w:rPr>
        <w:t>25,79</w:t>
      </w:r>
      <w:r w:rsidRPr="00B40665">
        <w:t xml:space="preserve"> % z celostátního hrubého výnosu daně z příjmů fyzických osob ze závislé činnosti odváděné plátcem daně, s výjimkou daně z příjmů fyzických osob vybírané srážkou podle zvláštní sazby,</w:t>
      </w:r>
    </w:p>
    <w:p w14:paraId="3B7B508D" w14:textId="77777777" w:rsidR="00B40665" w:rsidRPr="00B40665" w:rsidRDefault="00B40665" w:rsidP="00B40665">
      <w:pPr>
        <w:spacing w:after="240"/>
      </w:pPr>
      <w:r w:rsidRPr="00B40665">
        <w:t xml:space="preserve">d) podíl na </w:t>
      </w:r>
      <w:r w:rsidRPr="00B40665">
        <w:rPr>
          <w:strike/>
        </w:rPr>
        <w:t>24,16</w:t>
      </w:r>
      <w:r w:rsidRPr="00B40665">
        <w:rPr>
          <w:b/>
          <w:bCs/>
        </w:rPr>
        <w:t>25,79</w:t>
      </w:r>
      <w:r w:rsidRPr="00B40665">
        <w:t xml:space="preserve"> % z celostátního hrubého výnosu daně z příjmů fyzických osob vybírané srážkou podle zvláštní sazby,</w:t>
      </w:r>
    </w:p>
    <w:p w14:paraId="04CE07B2" w14:textId="77777777" w:rsidR="00B40665" w:rsidRPr="00B40665" w:rsidRDefault="00B40665" w:rsidP="00B40665">
      <w:pPr>
        <w:spacing w:after="240"/>
      </w:pPr>
      <w:r w:rsidRPr="00B40665">
        <w:t xml:space="preserve">e) podíl na </w:t>
      </w:r>
      <w:r w:rsidRPr="00B40665">
        <w:rPr>
          <w:strike/>
        </w:rPr>
        <w:t>24,16</w:t>
      </w:r>
      <w:r w:rsidRPr="00B40665">
        <w:rPr>
          <w:b/>
          <w:bCs/>
        </w:rPr>
        <w:t>25,79</w:t>
      </w:r>
      <w:r w:rsidRPr="00B40665">
        <w:t xml:space="preserve"> % z celostátního hrubého výnosu daně z příjmů fyzických osob s výjimkou</w:t>
      </w:r>
    </w:p>
    <w:p w14:paraId="6F09DC4D" w14:textId="77777777" w:rsidR="00B40665" w:rsidRPr="00B40665" w:rsidRDefault="00B40665" w:rsidP="00B40665">
      <w:pPr>
        <w:spacing w:after="240"/>
      </w:pPr>
      <w:r w:rsidRPr="00B40665">
        <w:t>1. daně z příjmů fyzických osob ze závislé činnosti odváděné plátcem daně,</w:t>
      </w:r>
    </w:p>
    <w:p w14:paraId="68556F5B" w14:textId="77777777" w:rsidR="00B40665" w:rsidRPr="00B40665" w:rsidRDefault="00B40665" w:rsidP="00B40665">
      <w:pPr>
        <w:spacing w:after="240"/>
      </w:pPr>
      <w:r w:rsidRPr="00B40665">
        <w:t>2. daně z příjmů fyzických osob vybírané srážkou podle zvláštní sazby,</w:t>
      </w:r>
    </w:p>
    <w:p w14:paraId="309DD9CA" w14:textId="77777777" w:rsidR="00B40665" w:rsidRPr="00B40665" w:rsidRDefault="00B40665" w:rsidP="00B40665">
      <w:pPr>
        <w:spacing w:after="240"/>
      </w:pPr>
      <w:r w:rsidRPr="00B40665">
        <w:t>3. záloh poplatníka v paušálním režimu na daň z příjmů fyzických osob a daně z příjmů fyzických osob, která je rovna paušální dani,</w:t>
      </w:r>
    </w:p>
    <w:p w14:paraId="32B8EB28" w14:textId="77777777" w:rsidR="00B40665" w:rsidRPr="00B40665" w:rsidRDefault="00B40665" w:rsidP="00B40665">
      <w:pPr>
        <w:spacing w:after="240"/>
      </w:pPr>
      <w:r w:rsidRPr="00B40665">
        <w:t xml:space="preserve">f) podíl na </w:t>
      </w:r>
      <w:r w:rsidRPr="00B40665">
        <w:rPr>
          <w:strike/>
        </w:rPr>
        <w:t>24,16</w:t>
      </w:r>
      <w:r w:rsidRPr="00B40665">
        <w:rPr>
          <w:b/>
          <w:bCs/>
        </w:rPr>
        <w:t>25,79</w:t>
      </w:r>
      <w:r w:rsidRPr="00B40665">
        <w:t xml:space="preserve"> % z celostátního hrubého výnosu daně z příjmů právnických osob, s výjimkou výnosů uvedených v písmenu g) a v § 3 odst. 1 písm. a),</w:t>
      </w:r>
    </w:p>
    <w:p w14:paraId="7B223006" w14:textId="77777777" w:rsidR="00B40665" w:rsidRPr="00B40665" w:rsidRDefault="00B40665" w:rsidP="00B40665">
      <w:pPr>
        <w:spacing w:after="240"/>
      </w:pPr>
      <w:r w:rsidRPr="00B40665">
        <w:t>g) daň z příjmů právnických osob v případech, kdy poplatníkem je příslušná obec, s výjimkou daně vybírané srážkou podle zvláštní sazby,</w:t>
      </w:r>
    </w:p>
    <w:p w14:paraId="699955DB" w14:textId="77777777" w:rsidR="00B40665" w:rsidRPr="00B40665" w:rsidRDefault="00B40665" w:rsidP="00B40665">
      <w:pPr>
        <w:spacing w:after="240"/>
      </w:pPr>
      <w:r w:rsidRPr="00B40665">
        <w:t>h) podíl na 1,5 % z celostátního hrubého výnosu daně z příjmů fyzických osob ze závislé činnosti odváděné plátcem daně, s výjimkou daně z příjmů fyzických osob vybírané srážkou podle zvláštní sazby,</w:t>
      </w:r>
    </w:p>
    <w:p w14:paraId="3A7FA02E" w14:textId="77777777" w:rsidR="00B40665" w:rsidRPr="00B40665" w:rsidRDefault="00B40665" w:rsidP="00B40665">
      <w:pPr>
        <w:spacing w:after="240"/>
      </w:pPr>
      <w:r w:rsidRPr="00B40665">
        <w:t xml:space="preserve">i) podíl na </w:t>
      </w:r>
      <w:r w:rsidRPr="00B40665">
        <w:rPr>
          <w:strike/>
        </w:rPr>
        <w:t>24,16</w:t>
      </w:r>
      <w:r w:rsidRPr="00B40665">
        <w:rPr>
          <w:b/>
          <w:bCs/>
        </w:rPr>
        <w:t>25,79</w:t>
      </w:r>
      <w:r w:rsidRPr="00B40665">
        <w:t xml:space="preserve"> % výnosu záloh poplatníka v paušálním režimu na daň z příjmů fyzických osob a výnosu daně z příjmů fyzických osob, která je rovna paušální dani.</w:t>
      </w:r>
    </w:p>
    <w:p w14:paraId="4D30D496" w14:textId="77777777" w:rsidR="00B40665" w:rsidRPr="00B40665" w:rsidRDefault="00B40665" w:rsidP="00B40665">
      <w:pPr>
        <w:spacing w:after="240"/>
        <w:rPr>
          <w:strike/>
        </w:rPr>
      </w:pPr>
      <w:r w:rsidRPr="00B40665">
        <w:rPr>
          <w:strike/>
        </w:rPr>
        <w:t>(2) Procento, kterým se obce s výjimkou hlavního města Prahy, Plzně, Ostravy a Brna (dále jen „ostatní obce“) podílejí na části celostátního hrubého výnosu daní podle odstavce 1 písm. b) až f) a výnosu záloh a daně podle odstavce 1 písm. i), se vypočte jako součet</w:t>
      </w:r>
    </w:p>
    <w:p w14:paraId="65584A18" w14:textId="77777777" w:rsidR="00B40665" w:rsidRPr="00B40665" w:rsidRDefault="00B40665" w:rsidP="00B40665">
      <w:pPr>
        <w:spacing w:after="240"/>
        <w:rPr>
          <w:strike/>
        </w:rPr>
      </w:pPr>
      <w:r w:rsidRPr="00B40665">
        <w:rPr>
          <w:strike/>
        </w:rPr>
        <w:t>a) poměru započtené výměry katastrálních území obce (odstavec 7) k celkově započtené výměře katastrálních území všech obcí, vyjádřeného v procentech a násobeného koeficientem 0,03,</w:t>
      </w:r>
    </w:p>
    <w:p w14:paraId="071F5F20" w14:textId="77777777" w:rsidR="00B40665" w:rsidRPr="00B40665" w:rsidRDefault="00B40665" w:rsidP="00B40665">
      <w:pPr>
        <w:spacing w:after="240"/>
        <w:rPr>
          <w:strike/>
        </w:rPr>
      </w:pPr>
      <w:r w:rsidRPr="00B40665">
        <w:rPr>
          <w:strike/>
        </w:rPr>
        <w:t>b) poměru počtu obyvatel obce k počtu obyvatel všech obcí vyjádřeného v procentech a násobeného koeficientem 0,10,</w:t>
      </w:r>
    </w:p>
    <w:p w14:paraId="59911163" w14:textId="77777777" w:rsidR="00B40665" w:rsidRPr="00B40665" w:rsidRDefault="00B40665" w:rsidP="00B40665">
      <w:pPr>
        <w:spacing w:after="240"/>
        <w:rPr>
          <w:strike/>
        </w:rPr>
      </w:pPr>
      <w:r w:rsidRPr="00B40665">
        <w:rPr>
          <w:strike/>
        </w:rPr>
        <w:t>c) poměru počtu dětí a žáků navštěvujících školu zřizovanou obcí k počtu těchto dětí a žáků za všechny obce, vyjádřeného v procentech a násobeného koeficientem 0,09, přičemž do počtu dětí a žáků se nezapočítávají individuálně vzdělávané děti,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ministerstvo povolilo plnění povinné školní docházky, a v evropské škole působící na základě Úmluvy o statutu Evropských škol,</w:t>
      </w:r>
    </w:p>
    <w:p w14:paraId="2D54D6BC" w14:textId="77777777" w:rsidR="00B40665" w:rsidRPr="00B40665" w:rsidRDefault="00B40665" w:rsidP="00B40665">
      <w:pPr>
        <w:spacing w:after="240"/>
        <w:rPr>
          <w:strike/>
        </w:rPr>
      </w:pPr>
      <w:r w:rsidRPr="00B40665">
        <w:rPr>
          <w:strike/>
        </w:rPr>
        <w:t>d) poměru násobku postupných přechodů, vypočteného pro obec pomocí koeficientů postupných přechodů, k součtu násobků postupných přechodů vypočtených za ostatní obce, vyjádřeného v procentech a násobeného koeficientem 0,78 a dále násobeného celkovým procentem, kterým se na části celostátního hrubého výnosu daní podle odstavce 1 písm. b) až f) a výnosu záloh a daně podle odstavce 1 písm. i) podílejí ostatní obce, toto celkové procento se vypočte způsobem uvedeným v odstavci 4.</w:t>
      </w:r>
    </w:p>
    <w:p w14:paraId="2ABEC6FC" w14:textId="77777777" w:rsidR="00B40665" w:rsidRPr="00B40665" w:rsidRDefault="00B40665" w:rsidP="00B40665">
      <w:pPr>
        <w:spacing w:after="240"/>
        <w:rPr>
          <w:b/>
          <w:bCs/>
        </w:rPr>
      </w:pPr>
      <w:r w:rsidRPr="00B40665">
        <w:rPr>
          <w:b/>
          <w:bCs/>
        </w:rPr>
        <w:t>(2) Procento, kterým se obce s výjimkou hlavního města Prahy, Plzně, Ostravy a Brna (dále jen „ostatní obce“) podílejí na části celostátního hrubého výnosu daní podle odstavce 1 písm. b) až f) a výnosu záloh a daně podle odstavce 1 písm. i), se vypočte jako součet</w:t>
      </w:r>
    </w:p>
    <w:p w14:paraId="73E47F78" w14:textId="77777777" w:rsidR="00B40665" w:rsidRPr="00B40665" w:rsidRDefault="00B40665" w:rsidP="00B40665">
      <w:pPr>
        <w:spacing w:after="240"/>
        <w:rPr>
          <w:b/>
          <w:bCs/>
        </w:rPr>
      </w:pPr>
      <w:r w:rsidRPr="00B40665">
        <w:rPr>
          <w:b/>
          <w:bCs/>
        </w:rPr>
        <w:t>a) poměru započtené výměry katastrálních území obce (odstavec 7) k celkově započtené výměře katastrálních území všech obcí, vyjádřeného v procentech a násobeného koeficientem 0,0281,</w:t>
      </w:r>
    </w:p>
    <w:p w14:paraId="1FFB1B34" w14:textId="77777777" w:rsidR="00B40665" w:rsidRPr="00B40665" w:rsidRDefault="00B40665" w:rsidP="00B40665">
      <w:pPr>
        <w:spacing w:after="240"/>
        <w:rPr>
          <w:b/>
          <w:bCs/>
        </w:rPr>
      </w:pPr>
      <w:r w:rsidRPr="00B40665">
        <w:rPr>
          <w:b/>
          <w:bCs/>
        </w:rPr>
        <w:t>b) poměru počtu obyvatel obce k počtu obyvatel všech obcí vyjádřeného v procentech a násobeného koeficientem 0,0938,</w:t>
      </w:r>
    </w:p>
    <w:p w14:paraId="7F4F500F" w14:textId="5D80754A" w:rsidR="00B40665" w:rsidRPr="00B40665" w:rsidRDefault="00B40665" w:rsidP="00B40665">
      <w:pPr>
        <w:spacing w:after="240"/>
        <w:rPr>
          <w:b/>
          <w:bCs/>
        </w:rPr>
      </w:pPr>
      <w:r w:rsidRPr="00B40665">
        <w:rPr>
          <w:b/>
          <w:bCs/>
        </w:rPr>
        <w:t xml:space="preserve">c) poměru počtu dětí, žáků a studentů ve školách, s výjimkou jazykových škol s právem státní jazykové zkoušky, </w:t>
      </w:r>
      <w:r w:rsidRPr="00B40665">
        <w:rPr>
          <w:b/>
          <w:bCs/>
          <w:strike/>
          <w:color w:val="FF0000"/>
        </w:rPr>
        <w:t>a ve školských výchovných a ubytovacích zařízeních zajišťujících celodenní výchovu, ubytování a stravování</w:t>
      </w:r>
      <w:r w:rsidR="002C0B48" w:rsidRPr="00517F57">
        <w:rPr>
          <w:b/>
          <w:bCs/>
          <w:color w:val="FF0000"/>
        </w:rPr>
        <w:t xml:space="preserve"> </w:t>
      </w:r>
      <w:r w:rsidR="002C0B48" w:rsidRPr="00517F57">
        <w:rPr>
          <w:rFonts w:cs="Times New Roman"/>
          <w:b/>
          <w:bCs/>
          <w:color w:val="FF0000"/>
          <w:szCs w:val="24"/>
        </w:rPr>
        <w:t>ve školských výchovných a</w:t>
      </w:r>
      <w:r w:rsidR="0026176A" w:rsidRPr="00517F57">
        <w:rPr>
          <w:rFonts w:cs="Times New Roman"/>
          <w:b/>
          <w:bCs/>
          <w:color w:val="FF0000"/>
          <w:szCs w:val="24"/>
        </w:rPr>
        <w:t> </w:t>
      </w:r>
      <w:r w:rsidR="002C0B48" w:rsidRPr="00517F57">
        <w:rPr>
          <w:rFonts w:cs="Times New Roman"/>
          <w:b/>
          <w:bCs/>
          <w:color w:val="FF0000"/>
          <w:szCs w:val="24"/>
        </w:rPr>
        <w:t>ubytovacích zařízeních zajišťujících celodenní výchovu, ubytování a stravování a</w:t>
      </w:r>
      <w:r w:rsidR="0026176A" w:rsidRPr="00517F57">
        <w:rPr>
          <w:rFonts w:cs="Times New Roman"/>
          <w:b/>
          <w:bCs/>
          <w:color w:val="FF0000"/>
          <w:szCs w:val="24"/>
        </w:rPr>
        <w:t> </w:t>
      </w:r>
      <w:r w:rsidR="002C0B48" w:rsidRPr="00517F57">
        <w:rPr>
          <w:rFonts w:cs="Times New Roman"/>
          <w:b/>
          <w:bCs/>
          <w:color w:val="FF0000"/>
          <w:szCs w:val="24"/>
        </w:rPr>
        <w:t>ve</w:t>
      </w:r>
      <w:r w:rsidR="0026176A" w:rsidRPr="00517F57">
        <w:rPr>
          <w:rFonts w:cs="Times New Roman"/>
          <w:b/>
          <w:bCs/>
          <w:color w:val="FF0000"/>
          <w:szCs w:val="24"/>
        </w:rPr>
        <w:t> </w:t>
      </w:r>
      <w:r w:rsidR="002C0B48" w:rsidRPr="00517F57">
        <w:rPr>
          <w:rFonts w:cs="Times New Roman"/>
          <w:b/>
          <w:bCs/>
          <w:color w:val="FF0000"/>
          <w:szCs w:val="24"/>
        </w:rPr>
        <w:t>střediscích volného času</w:t>
      </w:r>
      <w:r w:rsidR="002C0B48" w:rsidRPr="00517F57">
        <w:rPr>
          <w:b/>
          <w:bCs/>
          <w:color w:val="FF0000"/>
        </w:rPr>
        <w:t xml:space="preserve"> </w:t>
      </w:r>
      <w:r w:rsidRPr="00B40665">
        <w:rPr>
          <w:b/>
          <w:bCs/>
        </w:rPr>
        <w:t>a dětí v dětských domovech zřizovaných obcí a dobrovolným svazkem obcí, k součtu těchto dětí, žáků a studentů za všechny obce a dobrovolné svazky obcí, vyjádřeného v procentech a násobeného koeficientem 0,1466, přičemž do počtu dětí, žáků a studentů se nezapočítávají individuálně vzdělávané děti, individuálně vzdělávaní žáci,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Ministerstvo školství, mládeže a tělovýchovy povolilo plnění povinné školní docházky, a v evropské škole působící na základě Úmluvy o statutu Evropských škol,</w:t>
      </w:r>
    </w:p>
    <w:p w14:paraId="20BF5C2B" w14:textId="77777777" w:rsidR="00B40665" w:rsidRPr="00B40665" w:rsidRDefault="00B40665" w:rsidP="00B40665">
      <w:pPr>
        <w:spacing w:after="240"/>
        <w:rPr>
          <w:b/>
          <w:bCs/>
        </w:rPr>
      </w:pPr>
      <w:r w:rsidRPr="00B40665">
        <w:rPr>
          <w:b/>
          <w:bCs/>
        </w:rPr>
        <w:t>d) poměru násobku postupných přechodů, vypočteného pro obec pomocí koeficientů postupných přechodů, k součtu násobků postupných přechodů vypočtených za ostatní obce, vyjádřeného v procentech a násobeného koeficientem 0,7315 a dále násobeného celkovým procentem, kterým se na části celostátního hrubého výnosu daní podle odstavce 1 písm. b) až f) a výnosu záloh a daně podle odstavce 1 písm. i) podílejí ostatní obce, toto celkové procento se vypočte způsobem uvedeným v odstavci 4.</w:t>
      </w:r>
    </w:p>
    <w:p w14:paraId="683F95E4" w14:textId="77777777" w:rsidR="00B40665" w:rsidRPr="00B40665" w:rsidRDefault="00B40665" w:rsidP="00B40665">
      <w:pPr>
        <w:spacing w:after="240"/>
      </w:pPr>
      <w:r w:rsidRPr="00B40665">
        <w:t>(3) Koeficienty postupných přechodů a násobky postupných přechodů [odstavec 2 písm. d)] jsou uvedeny v příloze č. 2 k tomuto zákonu.</w:t>
      </w:r>
    </w:p>
    <w:p w14:paraId="6A66357A" w14:textId="77777777" w:rsidR="00B40665" w:rsidRPr="00B40665" w:rsidRDefault="00B40665" w:rsidP="00B40665">
      <w:pPr>
        <w:spacing w:after="240"/>
      </w:pPr>
      <w:r w:rsidRPr="00B40665">
        <w:t>(4) Celkové procento, kterým se ostatní obce podílejí na části celostátního hrubého výnosu daní podle odstavce 1 písm. b) až f) a výnosu záloh a daně podle odstavce 1 písm. i), se stanoví pomocí zlomku, v jehož čitateli se uvede násobek přepočítacího koeficientu pro ostatní obce uvedený v příloze č. 3 k tomuto zákonu a celkového počtu obyvatel ostatních obcí, a ve jmenovateli součet násobků příslušných přepočítacích koeficientů uvedených v příloze č. 3 k tomuto zákonu a počtu obyvatel připadajících na hlavní město Prahu, Plzeň, Ostravu, Brno a na ostatní obce.</w:t>
      </w:r>
    </w:p>
    <w:p w14:paraId="6E1E6781" w14:textId="77777777" w:rsidR="00B40665" w:rsidRPr="00B40665" w:rsidRDefault="00B40665" w:rsidP="00B40665">
      <w:pPr>
        <w:spacing w:after="240"/>
        <w:rPr>
          <w:strike/>
        </w:rPr>
      </w:pPr>
      <w:r w:rsidRPr="00B40665">
        <w:rPr>
          <w:strike/>
        </w:rPr>
        <w:t>(5) Procento, kterým se hlavní město Praha, Plzeň, Ostrava a Brno podílejí na části celostátního hrubého výnosu daní podle odstavce 1 písm. b) až f) a výnosu záloh a daně podle odstavce 1 písm. i), se vypočte jako součet</w:t>
      </w:r>
    </w:p>
    <w:p w14:paraId="1F75A611" w14:textId="77777777" w:rsidR="00B40665" w:rsidRPr="00B40665" w:rsidRDefault="00B40665" w:rsidP="00B40665">
      <w:pPr>
        <w:spacing w:after="240"/>
        <w:rPr>
          <w:strike/>
        </w:rPr>
      </w:pPr>
      <w:r w:rsidRPr="00B40665">
        <w:rPr>
          <w:strike/>
        </w:rPr>
        <w:t>a) poměru započtené výměry katastrálních území obce (odstavec 7) k celkově započtené výměře katastrálních území všech obcí, vyjádřeného v procentech a násobeného koeficientem 0,03,</w:t>
      </w:r>
    </w:p>
    <w:p w14:paraId="7F70AAB8" w14:textId="77777777" w:rsidR="00B40665" w:rsidRPr="00B40665" w:rsidRDefault="00B40665" w:rsidP="00B40665">
      <w:pPr>
        <w:spacing w:after="240"/>
        <w:rPr>
          <w:strike/>
        </w:rPr>
      </w:pPr>
      <w:r w:rsidRPr="00B40665">
        <w:rPr>
          <w:strike/>
        </w:rPr>
        <w:t>b) poměru počtu obyvatel obce k počtu obyvatel všech obcí, vyjádřeného v procentech a násobeného koeficientem 0,10,</w:t>
      </w:r>
    </w:p>
    <w:p w14:paraId="20525F2A" w14:textId="77777777" w:rsidR="00B40665" w:rsidRPr="00B40665" w:rsidRDefault="00B40665" w:rsidP="00B40665">
      <w:pPr>
        <w:spacing w:after="240"/>
        <w:rPr>
          <w:strike/>
        </w:rPr>
      </w:pPr>
      <w:r w:rsidRPr="00B40665">
        <w:rPr>
          <w:strike/>
        </w:rPr>
        <w:t>c) poměru počtu dětí a žáků navštěvujících školu zřizovanou obcí k počtu těchto dětí a žáků za všechny obce, vyjádřeného v procentech a násobeného koeficientem 0,09, přičemž do počtu dětí a žáků se nezapočítávají individuálně vzdělávané děti,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ministerstvo povolilo plnění povinné školní docházky, a v evropské škole působící na základě Úmluvy o statutu Evropských škol,</w:t>
      </w:r>
    </w:p>
    <w:p w14:paraId="13198DBA" w14:textId="77777777" w:rsidR="00B40665" w:rsidRPr="00B40665" w:rsidRDefault="00B40665" w:rsidP="00B40665">
      <w:pPr>
        <w:spacing w:after="240"/>
        <w:rPr>
          <w:strike/>
        </w:rPr>
      </w:pPr>
      <w:r w:rsidRPr="00B40665">
        <w:rPr>
          <w:strike/>
        </w:rPr>
        <w:t>d) poměru násobku příslušného přepočítacího koeficientu uvedeného v příloze č. 3 k tomuto zákonu a připadajícího na hlavní město Prahu, Plzeň, Ostravu nebo Brno a počtu obyvatel hlavního města Prahy, Plzně, Ostravy nebo Brna k součtu násobků příslušných přepočítacích koeficientů uvedených v příloze č. 3 k tomuto zákonu a počtu obyvatel připadajících na hlavní město Prahu, Plzeň, Ostravu, Brno a na ostatní obce, vyjádřeného v procentech a násobeného koeficientem 0,78.</w:t>
      </w:r>
    </w:p>
    <w:p w14:paraId="565EC647" w14:textId="77777777" w:rsidR="00B40665" w:rsidRPr="00B40665" w:rsidRDefault="00B40665" w:rsidP="00B40665">
      <w:pPr>
        <w:spacing w:after="240"/>
        <w:rPr>
          <w:b/>
          <w:bCs/>
        </w:rPr>
      </w:pPr>
      <w:r w:rsidRPr="00B40665">
        <w:rPr>
          <w:b/>
          <w:bCs/>
        </w:rPr>
        <w:t>(5) Procento, kterým se hlavní město Praha, Plzeň, Ostrava a Brno podílejí na části celostátního hrubého výnosu daní podle odstavce 1 písm. b) až f) a výnosu záloh a daně podle odstavce 1 písm. i), se vypočte jako součet</w:t>
      </w:r>
    </w:p>
    <w:p w14:paraId="0CE963FE" w14:textId="77777777" w:rsidR="00B40665" w:rsidRPr="00B40665" w:rsidRDefault="00B40665" w:rsidP="00B40665">
      <w:pPr>
        <w:spacing w:after="240"/>
        <w:rPr>
          <w:b/>
          <w:bCs/>
        </w:rPr>
      </w:pPr>
      <w:r w:rsidRPr="00B40665">
        <w:rPr>
          <w:b/>
          <w:bCs/>
        </w:rPr>
        <w:t>a) poměru započtené výměry katastrálních území obce (odstavec 7) k celkově započtené výměře katastrálních území všech obcí, vyjádřeného v procentech a násobeného koeficientem 0,0281,</w:t>
      </w:r>
    </w:p>
    <w:p w14:paraId="70ADC4B6" w14:textId="77777777" w:rsidR="00B40665" w:rsidRPr="00B40665" w:rsidRDefault="00B40665" w:rsidP="00B40665">
      <w:pPr>
        <w:spacing w:after="240"/>
        <w:rPr>
          <w:b/>
          <w:bCs/>
        </w:rPr>
      </w:pPr>
      <w:r w:rsidRPr="00B40665">
        <w:rPr>
          <w:b/>
          <w:bCs/>
        </w:rPr>
        <w:t>b) poměru počtu obyvatel obce k počtu obyvatel všech obcí, vyjádřeného v procentech a násobeného koeficientem 0,0938,</w:t>
      </w:r>
    </w:p>
    <w:p w14:paraId="55607838" w14:textId="28792AD5" w:rsidR="00B40665" w:rsidRPr="00B40665" w:rsidRDefault="00B40665" w:rsidP="00B40665">
      <w:pPr>
        <w:spacing w:after="240"/>
        <w:rPr>
          <w:b/>
          <w:bCs/>
        </w:rPr>
      </w:pPr>
      <w:r w:rsidRPr="00B40665">
        <w:rPr>
          <w:b/>
          <w:bCs/>
        </w:rPr>
        <w:t>c) poměru počtu dětí, žáků a studentů ve školách, s výjimkou jazykových škol s právem státní jazykové zkoušky,</w:t>
      </w:r>
      <w:r w:rsidRPr="00B40665">
        <w:rPr>
          <w:b/>
          <w:bCs/>
          <w:color w:val="FF0000"/>
        </w:rPr>
        <w:t xml:space="preserve"> </w:t>
      </w:r>
      <w:r w:rsidRPr="00B40665">
        <w:rPr>
          <w:b/>
          <w:bCs/>
          <w:strike/>
          <w:color w:val="FF0000"/>
        </w:rPr>
        <w:t>a ve školských výchovných a ubytovacích zařízeních zajišťujících celodenní výchovu, ubytování a stravování</w:t>
      </w:r>
      <w:r w:rsidR="002C0B48" w:rsidRPr="00517F57">
        <w:rPr>
          <w:b/>
          <w:bCs/>
          <w:color w:val="FF0000"/>
        </w:rPr>
        <w:t xml:space="preserve"> </w:t>
      </w:r>
      <w:r w:rsidR="002C0B48" w:rsidRPr="00517F57">
        <w:rPr>
          <w:rFonts w:cs="Times New Roman"/>
          <w:b/>
          <w:bCs/>
          <w:color w:val="FF0000"/>
          <w:szCs w:val="24"/>
        </w:rPr>
        <w:t>ve školských výchovných a</w:t>
      </w:r>
      <w:r w:rsidR="0026176A" w:rsidRPr="00517F57">
        <w:rPr>
          <w:rFonts w:cs="Times New Roman"/>
          <w:b/>
          <w:bCs/>
          <w:color w:val="FF0000"/>
          <w:szCs w:val="24"/>
        </w:rPr>
        <w:t> </w:t>
      </w:r>
      <w:r w:rsidR="002C0B48" w:rsidRPr="00517F57">
        <w:rPr>
          <w:rFonts w:cs="Times New Roman"/>
          <w:b/>
          <w:bCs/>
          <w:color w:val="FF0000"/>
          <w:szCs w:val="24"/>
        </w:rPr>
        <w:t>ubytovacích zařízeních zajišťujících celodenní výchovu, ubytování a stravování a</w:t>
      </w:r>
      <w:r w:rsidR="0026176A" w:rsidRPr="00517F57">
        <w:rPr>
          <w:rFonts w:cs="Times New Roman"/>
          <w:b/>
          <w:bCs/>
          <w:color w:val="FF0000"/>
          <w:szCs w:val="24"/>
        </w:rPr>
        <w:t> </w:t>
      </w:r>
      <w:r w:rsidR="002C0B48" w:rsidRPr="00517F57">
        <w:rPr>
          <w:rFonts w:cs="Times New Roman"/>
          <w:b/>
          <w:bCs/>
          <w:color w:val="FF0000"/>
          <w:szCs w:val="24"/>
        </w:rPr>
        <w:t>ve</w:t>
      </w:r>
      <w:r w:rsidR="0026176A" w:rsidRPr="00517F57">
        <w:rPr>
          <w:rFonts w:cs="Times New Roman"/>
          <w:b/>
          <w:bCs/>
          <w:color w:val="FF0000"/>
          <w:szCs w:val="24"/>
        </w:rPr>
        <w:t> </w:t>
      </w:r>
      <w:r w:rsidR="002C0B48" w:rsidRPr="00517F57">
        <w:rPr>
          <w:rFonts w:cs="Times New Roman"/>
          <w:b/>
          <w:bCs/>
          <w:color w:val="FF0000"/>
          <w:szCs w:val="24"/>
        </w:rPr>
        <w:t>střediscích volného času</w:t>
      </w:r>
      <w:r w:rsidR="002C0B48" w:rsidRPr="002C0B48">
        <w:rPr>
          <w:b/>
          <w:bCs/>
          <w:color w:val="45B0E1" w:themeColor="accent1" w:themeTint="99"/>
        </w:rPr>
        <w:t xml:space="preserve"> </w:t>
      </w:r>
      <w:r w:rsidRPr="00B40665">
        <w:rPr>
          <w:b/>
          <w:bCs/>
        </w:rPr>
        <w:t>a dětí v dětských domovech zřizovaných obcí a dobrovolným svazkem obcí k součtu těchto dětí, žáků a studentů za všechny obce a dobrovolné svazky obcí, vyjádřeného v procentech a násobeného koeficientem 0,1466, přičemž do počtu dětí, žáků a studentů se nezapočítávají individuálně vzdělávané děti, individuálně vzdělávaní žáci,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Ministerstvo školství, mládeže a tělovýchovy povolilo plnění povinné školní docházky, a v evropské škole působící na základě Úmluvy o statutu Evropských škol,</w:t>
      </w:r>
    </w:p>
    <w:p w14:paraId="70F0F127" w14:textId="77777777" w:rsidR="00B40665" w:rsidRPr="00B40665" w:rsidRDefault="00B40665" w:rsidP="00B40665">
      <w:pPr>
        <w:spacing w:after="240"/>
        <w:rPr>
          <w:b/>
          <w:bCs/>
        </w:rPr>
      </w:pPr>
      <w:r w:rsidRPr="00B40665">
        <w:rPr>
          <w:b/>
          <w:bCs/>
        </w:rPr>
        <w:t>d) poměru násobku příslušného přepočítacího koeficientu uvedeného v příloze č. 3 k tomuto zákonu a připadajícího na hlavní město Prahu, Plzeň, Ostravu nebo Brno a počtu obyvatel hlavního města Prahy, Plzně, Ostravy nebo Brna k součtu násobků příslušných přepočítacích koeficientů uvedených v příloze č. 3 k tomuto zákonu a počtu obyvatel připadajících na hlavní město Prahu, Plzeň, Ostravu, Brno a na ostatní obce, vyjádřeného v procentech a násobeného koeficientem 0,7315.</w:t>
      </w:r>
    </w:p>
    <w:p w14:paraId="66606C30" w14:textId="77777777" w:rsidR="00B40665" w:rsidRPr="00B40665" w:rsidRDefault="00B40665" w:rsidP="00B40665">
      <w:pPr>
        <w:spacing w:after="240"/>
      </w:pPr>
      <w:r w:rsidRPr="00B40665">
        <w:t>(6) Při stanovení počtu obyvatel obce pro účely propočtů podle odstavců 2 až 5 a odstavce 7 se vychází ze stavu k 1. lednu běžného roku uvedeného v bilanci obyvatel České republiky zpracované Českým statistickým úřadem k 1. lednu běžného roku.</w:t>
      </w:r>
    </w:p>
    <w:p w14:paraId="1C235391" w14:textId="77777777" w:rsidR="00B40665" w:rsidRPr="00B40665" w:rsidRDefault="00B40665" w:rsidP="00B40665">
      <w:pPr>
        <w:spacing w:after="240"/>
      </w:pPr>
      <w:r w:rsidRPr="00B40665">
        <w:t>(7) Započtenou výměrou katastrálních území obce pro účely propočtů podle odstavců 2 až 5 se rozumí výměra, která vychází z údajů Českého úřadu zeměměřického a katastrálního k 1. lednu běžného roku, maximálně však výměra 10 ha na každého obyvatele obce.</w:t>
      </w:r>
    </w:p>
    <w:p w14:paraId="1249AB42" w14:textId="77777777" w:rsidR="00B40665" w:rsidRPr="00B40665" w:rsidRDefault="00B40665" w:rsidP="00B40665">
      <w:pPr>
        <w:spacing w:after="240"/>
        <w:rPr>
          <w:strike/>
        </w:rPr>
      </w:pPr>
      <w:r w:rsidRPr="00B40665">
        <w:rPr>
          <w:strike/>
        </w:rPr>
        <w:t>(8) Při stanovení počtu dětí a žáků se pro účely propočtů podle odstavců 2 až 5 vychází z dokumentace škol vedené podle školského zákona, a to ze stavu k 30. září roku, který bezprostředně předchází běžnému roku.</w:t>
      </w:r>
    </w:p>
    <w:p w14:paraId="2F3BC4B1" w14:textId="77777777" w:rsidR="00B40665" w:rsidRPr="00B40665" w:rsidRDefault="00B40665" w:rsidP="00B40665">
      <w:pPr>
        <w:spacing w:after="240"/>
        <w:rPr>
          <w:strike/>
        </w:rPr>
      </w:pPr>
      <w:r w:rsidRPr="00B40665">
        <w:rPr>
          <w:strike/>
        </w:rPr>
        <w:t>(9) Pro účely propočtu podle odstavců 2 až 5 se počtem dětí rozumí počet dětí účastnících se předškolního vzdělávání a počtem žáků se rozumí počet žáků plnících povinnou školní docházku.</w:t>
      </w:r>
    </w:p>
    <w:p w14:paraId="22F5793E" w14:textId="1C79FD9C" w:rsidR="00B40665" w:rsidRPr="00B40665" w:rsidRDefault="00B40665" w:rsidP="00B40665">
      <w:pPr>
        <w:spacing w:after="240"/>
        <w:rPr>
          <w:b/>
          <w:bCs/>
        </w:rPr>
      </w:pPr>
      <w:r w:rsidRPr="0737D33B">
        <w:rPr>
          <w:b/>
          <w:bCs/>
        </w:rPr>
        <w:t>(8) Při stanovení počtu dětí, žáků a studentů se pro účely propočtů podle odstavce 2 a 5 vychází z dokumentace škol vedené podle školského zákona, a to ze stavu k 30. září roku, který bezprostředně předchází běžnému roku. V případě vyšších odborných škol, dětských domovů</w:t>
      </w:r>
      <w:r w:rsidRPr="0737D33B">
        <w:rPr>
          <w:b/>
          <w:bCs/>
          <w:strike/>
          <w:color w:val="FF0000"/>
        </w:rPr>
        <w:t xml:space="preserve"> a školských výchovných a ubytovacích zařízení</w:t>
      </w:r>
      <w:r w:rsidR="002C0B48" w:rsidRPr="0737D33B">
        <w:rPr>
          <w:b/>
          <w:bCs/>
          <w:color w:val="FF0000"/>
        </w:rPr>
        <w:t xml:space="preserve">, školských výchovných a ubytovacích zařízení a středisek volného času </w:t>
      </w:r>
      <w:r w:rsidRPr="0737D33B">
        <w:rPr>
          <w:b/>
          <w:bCs/>
        </w:rPr>
        <w:t>se vychází ze stavu k 31. říjnu roku, který bezprostředně předchází běžnému roku.</w:t>
      </w:r>
    </w:p>
    <w:p w14:paraId="3E39092E" w14:textId="68A304BA" w:rsidR="00B40665" w:rsidRPr="00B40665" w:rsidRDefault="00B40665" w:rsidP="00B40665">
      <w:pPr>
        <w:spacing w:after="240"/>
        <w:rPr>
          <w:b/>
          <w:bCs/>
          <w:color w:val="FF0000"/>
        </w:rPr>
      </w:pPr>
      <w:r w:rsidRPr="00B40665">
        <w:rPr>
          <w:b/>
          <w:bCs/>
        </w:rPr>
        <w:t>(9) V případě školy, školského výchovného a ubytovacího zařízení zajišťujícího celodenní výchovu, ubytování a stravování</w:t>
      </w:r>
      <w:r w:rsidRPr="00B40665">
        <w:rPr>
          <w:b/>
          <w:bCs/>
          <w:color w:val="FF0000"/>
        </w:rPr>
        <w:t>, střediska volného času</w:t>
      </w:r>
      <w:r w:rsidRPr="00B40665">
        <w:rPr>
          <w:b/>
          <w:bCs/>
          <w:color w:val="45B0E1" w:themeColor="accent1" w:themeTint="99"/>
        </w:rPr>
        <w:t xml:space="preserve"> </w:t>
      </w:r>
      <w:r w:rsidRPr="00B40665">
        <w:rPr>
          <w:b/>
          <w:bCs/>
        </w:rPr>
        <w:t>a dětského domova zřizovaného dobrovolným svazkem obcí se pro účely propočtů podle odstavce 2 a 5 počty dětí, žáků a</w:t>
      </w:r>
      <w:r w:rsidR="00ED6DEF" w:rsidRPr="00517F57">
        <w:rPr>
          <w:b/>
          <w:bCs/>
        </w:rPr>
        <w:t> </w:t>
      </w:r>
      <w:r w:rsidRPr="00B40665">
        <w:rPr>
          <w:b/>
          <w:bCs/>
        </w:rPr>
        <w:t>studentů této školy, školského výchovného a ubytovacího zařízení zajišťujícího celodenní výchovu, ubytování a stravování</w:t>
      </w:r>
      <w:r w:rsidRPr="00B40665">
        <w:rPr>
          <w:b/>
          <w:bCs/>
          <w:color w:val="FF0000"/>
        </w:rPr>
        <w:t xml:space="preserve">, střediska volného času </w:t>
      </w:r>
      <w:r w:rsidRPr="00B40665">
        <w:rPr>
          <w:b/>
          <w:bCs/>
        </w:rPr>
        <w:t>a dětského domova přiřadí obci, v níž má právnická osoba vykonávající činnost</w:t>
      </w:r>
      <w:r w:rsidRPr="00B40665">
        <w:rPr>
          <w:b/>
          <w:bCs/>
          <w:color w:val="FF0000"/>
        </w:rPr>
        <w:t xml:space="preserve"> </w:t>
      </w:r>
      <w:r w:rsidRPr="00B40665">
        <w:rPr>
          <w:b/>
          <w:bCs/>
          <w:strike/>
          <w:color w:val="FF0000"/>
        </w:rPr>
        <w:t>školy nebo</w:t>
      </w:r>
      <w:r w:rsidR="00C3280B" w:rsidRPr="00517F57">
        <w:rPr>
          <w:b/>
          <w:bCs/>
          <w:strike/>
          <w:color w:val="FF0000"/>
        </w:rPr>
        <w:t xml:space="preserve"> </w:t>
      </w:r>
      <w:r w:rsidR="00C3280B" w:rsidRPr="00517F57">
        <w:rPr>
          <w:b/>
          <w:bCs/>
          <w:color w:val="FF0000"/>
        </w:rPr>
        <w:t>školy,</w:t>
      </w:r>
      <w:r w:rsidRPr="00B40665">
        <w:rPr>
          <w:b/>
          <w:bCs/>
          <w:color w:val="FF0000"/>
        </w:rPr>
        <w:t xml:space="preserve"> </w:t>
      </w:r>
      <w:r w:rsidRPr="00B40665">
        <w:rPr>
          <w:b/>
          <w:bCs/>
        </w:rPr>
        <w:t>školského výchovného a ubytovacího zařízení zajišťujícího celodenní výchovu, ubytování a stravování</w:t>
      </w:r>
      <w:r w:rsidRPr="00B40665">
        <w:rPr>
          <w:b/>
          <w:bCs/>
          <w:color w:val="FF0000"/>
        </w:rPr>
        <w:t xml:space="preserve">, střediska volného času </w:t>
      </w:r>
      <w:r w:rsidRPr="00B40665">
        <w:rPr>
          <w:b/>
          <w:bCs/>
        </w:rPr>
        <w:t>nebo dětského domova sídlo.</w:t>
      </w:r>
    </w:p>
    <w:p w14:paraId="2D21F265" w14:textId="77777777" w:rsidR="00B40665" w:rsidRPr="00B40665" w:rsidRDefault="00B40665" w:rsidP="00B40665">
      <w:pPr>
        <w:spacing w:after="240"/>
        <w:rPr>
          <w:b/>
          <w:bCs/>
        </w:rPr>
      </w:pPr>
      <w:r w:rsidRPr="00B40665">
        <w:rPr>
          <w:b/>
          <w:bCs/>
        </w:rPr>
        <w:t>(10) Pro účely propočtů podle odstavce 2 a 5 se počty dětí, žáků a studentů, násobí koeficienty, které stanoví vláda svým nařízením.</w:t>
      </w:r>
    </w:p>
    <w:p w14:paraId="0A5CC784" w14:textId="77777777" w:rsidR="00B40665" w:rsidRPr="00B40665" w:rsidRDefault="00B40665" w:rsidP="00B40665">
      <w:pPr>
        <w:spacing w:after="240"/>
        <w:rPr>
          <w:b/>
          <w:bCs/>
        </w:rPr>
      </w:pPr>
      <w:r w:rsidRPr="00B40665">
        <w:rPr>
          <w:strike/>
        </w:rPr>
        <w:t>(10)</w:t>
      </w:r>
      <w:r w:rsidRPr="00B40665">
        <w:rPr>
          <w:b/>
          <w:bCs/>
        </w:rPr>
        <w:t xml:space="preserve">(11) </w:t>
      </w:r>
      <w:r w:rsidRPr="00B40665">
        <w:t>Součástí daňového příjmu podle odstavce 1 písm. g) není úhrada rozdílu mezi daní vyměřenou nebo dodatečně vyměřenou obci správcem daně a daní obcí přiznanou nebo dodatečně přiznanou ani příslušenství daně.</w:t>
      </w:r>
    </w:p>
    <w:p w14:paraId="245EB69F" w14:textId="77777777" w:rsidR="00B40665" w:rsidRPr="00B40665" w:rsidRDefault="00B40665" w:rsidP="00B40665">
      <w:pPr>
        <w:spacing w:after="240"/>
      </w:pPr>
      <w:r w:rsidRPr="00B40665">
        <w:rPr>
          <w:strike/>
        </w:rPr>
        <w:t>(11)</w:t>
      </w:r>
      <w:r w:rsidRPr="00B40665">
        <w:rPr>
          <w:b/>
          <w:bCs/>
        </w:rPr>
        <w:t xml:space="preserve">(12) </w:t>
      </w:r>
      <w:r w:rsidRPr="00B40665">
        <w:t>Ministerstvo financí stanoví vyhláškou vydanou na základě údajů zpracovaných Českým statistickým úřadem, Českým úřadem zeměměřickým a katastrálním a Ministerstvem školství, mládeže a tělovýchovy, vždy s účinností od 1. září běžného roku</w:t>
      </w:r>
    </w:p>
    <w:p w14:paraId="6090B6EB" w14:textId="77777777" w:rsidR="00B40665" w:rsidRPr="00B40665" w:rsidRDefault="00B40665" w:rsidP="00B40665">
      <w:pPr>
        <w:spacing w:after="240"/>
      </w:pPr>
      <w:r w:rsidRPr="00B40665">
        <w:t>a) celkové procento, kterým se ostatní obce podílejí na části celostátního hrubého výnosu daní podle odstavce 1 písm. b) až f) a výnosu záloh a daně podle odstavce 1 písm. i),</w:t>
      </w:r>
    </w:p>
    <w:p w14:paraId="2AC64850" w14:textId="77777777" w:rsidR="00B40665" w:rsidRPr="00B40665" w:rsidRDefault="00B40665" w:rsidP="00B40665">
      <w:pPr>
        <w:spacing w:after="240"/>
      </w:pPr>
      <w:r w:rsidRPr="00B40665">
        <w:t>b) procento, kterým se jednotlivé obce podílejí na části celostátního hrubého výnosu daní podle odstavce 1 písm. b) až f) a výnosu záloh a daně podle odstavce 1 písm. i),</w:t>
      </w:r>
    </w:p>
    <w:p w14:paraId="13D0F0F8" w14:textId="77777777" w:rsidR="00B40665" w:rsidRPr="00B40665" w:rsidRDefault="00B40665" w:rsidP="00B40665">
      <w:pPr>
        <w:spacing w:after="240"/>
        <w:rPr>
          <w:b/>
          <w:bCs/>
        </w:rPr>
      </w:pPr>
      <w:r w:rsidRPr="00B40665">
        <w:t>c) procento, kterým se jednotlivé obce podílejí na části celostátního hrubého výnosu daně podle odstavce 1 písm. h), stanovené v závislosti na poměru počtu zaměstnanců v obci, vykázanému v příloze k vyúčtování daně z příjmů ze závislé činnosti, k celkovému počtu zaměstnanců takto vykázaných v České republice, a to podle stavu k 1. prosinci bezprostředně předcházejícího kalendářního roku.</w:t>
      </w:r>
    </w:p>
    <w:p w14:paraId="51B90DA5" w14:textId="77777777" w:rsidR="00B40665" w:rsidRPr="00B40665" w:rsidRDefault="00B40665" w:rsidP="00B40665">
      <w:pPr>
        <w:spacing w:after="240"/>
        <w:rPr>
          <w:b/>
          <w:bCs/>
        </w:rPr>
      </w:pPr>
    </w:p>
    <w:tbl>
      <w:tblPr>
        <w:tblStyle w:val="Mkatabulky"/>
        <w:tblW w:w="0" w:type="auto"/>
        <w:tblBorders>
          <w:insideH w:val="none" w:sz="0" w:space="0" w:color="auto"/>
          <w:insideV w:val="none" w:sz="0" w:space="0" w:color="auto"/>
        </w:tblBorders>
        <w:tblLook w:val="04A0" w:firstRow="1" w:lastRow="0" w:firstColumn="1" w:lastColumn="0" w:noHBand="0" w:noVBand="1"/>
      </w:tblPr>
      <w:tblGrid>
        <w:gridCol w:w="9016"/>
      </w:tblGrid>
      <w:tr w:rsidR="00B40665" w:rsidRPr="00B40665" w14:paraId="07596867" w14:textId="77777777" w:rsidTr="00B40665">
        <w:tc>
          <w:tcPr>
            <w:tcW w:w="9016" w:type="dxa"/>
            <w:tcBorders>
              <w:top w:val="single" w:sz="4" w:space="0" w:color="auto"/>
              <w:left w:val="single" w:sz="4" w:space="0" w:color="auto"/>
              <w:bottom w:val="nil"/>
              <w:right w:val="single" w:sz="4" w:space="0" w:color="auto"/>
            </w:tcBorders>
            <w:hideMark/>
          </w:tcPr>
          <w:p w14:paraId="434D4B95" w14:textId="77777777" w:rsidR="00B40665" w:rsidRPr="00B40665" w:rsidRDefault="00B40665" w:rsidP="00C3280B">
            <w:pPr>
              <w:jc w:val="center"/>
            </w:pPr>
            <w:r w:rsidRPr="00B40665">
              <w:t>§ 4</w:t>
            </w:r>
          </w:p>
        </w:tc>
      </w:tr>
      <w:tr w:rsidR="00B40665" w:rsidRPr="00B40665" w14:paraId="7EBEF842" w14:textId="77777777" w:rsidTr="00B40665">
        <w:tc>
          <w:tcPr>
            <w:tcW w:w="9016" w:type="dxa"/>
            <w:tcBorders>
              <w:top w:val="nil"/>
              <w:left w:val="single" w:sz="4" w:space="0" w:color="auto"/>
              <w:bottom w:val="nil"/>
              <w:right w:val="single" w:sz="4" w:space="0" w:color="auto"/>
            </w:tcBorders>
            <w:hideMark/>
          </w:tcPr>
          <w:p w14:paraId="0C06DFA8" w14:textId="77777777" w:rsidR="00B40665" w:rsidRPr="00B40665" w:rsidRDefault="00B40665" w:rsidP="00C3280B">
            <w:pPr>
              <w:spacing w:after="240"/>
              <w:jc w:val="center"/>
            </w:pPr>
            <w:r w:rsidRPr="00B40665">
              <w:t>Daňové příjmy rozpočtů obcí</w:t>
            </w:r>
          </w:p>
        </w:tc>
      </w:tr>
      <w:tr w:rsidR="00B40665" w:rsidRPr="00B40665" w14:paraId="61DABBBB" w14:textId="77777777" w:rsidTr="00B40665">
        <w:tc>
          <w:tcPr>
            <w:tcW w:w="9016" w:type="dxa"/>
            <w:tcBorders>
              <w:top w:val="nil"/>
              <w:left w:val="single" w:sz="4" w:space="0" w:color="auto"/>
              <w:bottom w:val="nil"/>
              <w:right w:val="single" w:sz="4" w:space="0" w:color="auto"/>
            </w:tcBorders>
            <w:hideMark/>
          </w:tcPr>
          <w:p w14:paraId="7F470012" w14:textId="77777777" w:rsidR="00B40665" w:rsidRPr="00B40665" w:rsidRDefault="00B40665" w:rsidP="00B40665">
            <w:pPr>
              <w:spacing w:after="240"/>
            </w:pPr>
            <w:r w:rsidRPr="00B40665">
              <w:t>(1) Daňové příjmy rozpočtů obcí tvoří</w:t>
            </w:r>
          </w:p>
        </w:tc>
      </w:tr>
      <w:tr w:rsidR="00B40665" w:rsidRPr="00B40665" w14:paraId="6347ACCD" w14:textId="77777777" w:rsidTr="00B40665">
        <w:tc>
          <w:tcPr>
            <w:tcW w:w="9016" w:type="dxa"/>
            <w:tcBorders>
              <w:top w:val="nil"/>
              <w:left w:val="single" w:sz="4" w:space="0" w:color="auto"/>
              <w:bottom w:val="nil"/>
              <w:right w:val="single" w:sz="4" w:space="0" w:color="auto"/>
            </w:tcBorders>
            <w:hideMark/>
          </w:tcPr>
          <w:p w14:paraId="1F60E541" w14:textId="77777777" w:rsidR="00B40665" w:rsidRPr="00B40665" w:rsidRDefault="00B40665" w:rsidP="00B40665">
            <w:pPr>
              <w:spacing w:after="240"/>
            </w:pPr>
            <w:r w:rsidRPr="00B40665">
              <w:t>a) výnos daně z nemovitých věcí; příjemcem je ta obec, na jejímž území se nemovitost nachází,</w:t>
            </w:r>
          </w:p>
        </w:tc>
      </w:tr>
      <w:tr w:rsidR="00B40665" w:rsidRPr="00B40665" w14:paraId="273BF24D" w14:textId="77777777" w:rsidTr="00B40665">
        <w:tc>
          <w:tcPr>
            <w:tcW w:w="9016" w:type="dxa"/>
            <w:tcBorders>
              <w:top w:val="nil"/>
              <w:left w:val="single" w:sz="4" w:space="0" w:color="auto"/>
              <w:bottom w:val="nil"/>
              <w:right w:val="single" w:sz="4" w:space="0" w:color="auto"/>
            </w:tcBorders>
            <w:hideMark/>
          </w:tcPr>
          <w:p w14:paraId="4FBD2B88" w14:textId="77777777" w:rsidR="00B40665" w:rsidRPr="00B40665" w:rsidRDefault="00B40665" w:rsidP="00B40665">
            <w:pPr>
              <w:spacing w:after="240"/>
            </w:pPr>
            <w:r w:rsidRPr="00B40665">
              <w:t xml:space="preserve">b) podíl na </w:t>
            </w:r>
            <w:r w:rsidRPr="00B40665">
              <w:rPr>
                <w:strike/>
              </w:rPr>
              <w:t>25,79</w:t>
            </w:r>
            <w:r w:rsidRPr="00B40665">
              <w:rPr>
                <w:b/>
                <w:bCs/>
              </w:rPr>
              <w:t>25,93</w:t>
            </w:r>
            <w:r w:rsidRPr="00B40665">
              <w:t xml:space="preserve"> % z celostátního hrubého výnosu daně z přidané hodnoty,</w:t>
            </w:r>
          </w:p>
        </w:tc>
      </w:tr>
      <w:tr w:rsidR="00B40665" w:rsidRPr="00B40665" w14:paraId="2A3F323E" w14:textId="77777777" w:rsidTr="00B40665">
        <w:tc>
          <w:tcPr>
            <w:tcW w:w="9016" w:type="dxa"/>
            <w:tcBorders>
              <w:top w:val="nil"/>
              <w:left w:val="single" w:sz="4" w:space="0" w:color="auto"/>
              <w:bottom w:val="nil"/>
              <w:right w:val="single" w:sz="4" w:space="0" w:color="auto"/>
            </w:tcBorders>
            <w:hideMark/>
          </w:tcPr>
          <w:p w14:paraId="41CB2B0C" w14:textId="77777777" w:rsidR="00B40665" w:rsidRPr="00B40665" w:rsidRDefault="00B40665" w:rsidP="00B40665">
            <w:pPr>
              <w:spacing w:after="240"/>
            </w:pPr>
            <w:r w:rsidRPr="00B40665">
              <w:t xml:space="preserve">c) podíl na </w:t>
            </w:r>
            <w:r w:rsidRPr="00B40665">
              <w:rPr>
                <w:strike/>
              </w:rPr>
              <w:t>25,79</w:t>
            </w:r>
            <w:r w:rsidRPr="00B40665">
              <w:rPr>
                <w:b/>
                <w:bCs/>
              </w:rPr>
              <w:t>25,93</w:t>
            </w:r>
            <w:r w:rsidRPr="00B40665">
              <w:t xml:space="preserve"> % z celostátního hrubého výnosu daně z příjmů fyzických osob ze závislé činnosti odváděné plátcem daně, s výjimkou daně z příjmů fyzických osob vybírané srážkou podle zvláštní sazby,</w:t>
            </w:r>
          </w:p>
        </w:tc>
      </w:tr>
      <w:tr w:rsidR="00B40665" w:rsidRPr="00B40665" w14:paraId="5C0EE294" w14:textId="77777777" w:rsidTr="00B40665">
        <w:tc>
          <w:tcPr>
            <w:tcW w:w="9016" w:type="dxa"/>
            <w:tcBorders>
              <w:top w:val="nil"/>
              <w:left w:val="single" w:sz="4" w:space="0" w:color="auto"/>
              <w:bottom w:val="nil"/>
              <w:right w:val="single" w:sz="4" w:space="0" w:color="auto"/>
            </w:tcBorders>
            <w:hideMark/>
          </w:tcPr>
          <w:p w14:paraId="557747EB" w14:textId="77777777" w:rsidR="00B40665" w:rsidRPr="00B40665" w:rsidRDefault="00B40665" w:rsidP="00B40665">
            <w:pPr>
              <w:spacing w:after="240"/>
            </w:pPr>
            <w:r w:rsidRPr="00B40665">
              <w:t xml:space="preserve">d) podíl na </w:t>
            </w:r>
            <w:r w:rsidRPr="00B40665">
              <w:rPr>
                <w:strike/>
              </w:rPr>
              <w:t>25,79</w:t>
            </w:r>
            <w:r w:rsidRPr="00B40665">
              <w:rPr>
                <w:b/>
                <w:bCs/>
              </w:rPr>
              <w:t>25,93</w:t>
            </w:r>
            <w:r w:rsidRPr="00B40665">
              <w:t xml:space="preserve"> % z celostátního hrubého výnosu daně z příjmů fyzických osob vybírané srážkou podle zvláštní sazby,</w:t>
            </w:r>
          </w:p>
        </w:tc>
      </w:tr>
      <w:tr w:rsidR="00B40665" w:rsidRPr="00B40665" w14:paraId="0DBE79FB" w14:textId="77777777" w:rsidTr="00B40665">
        <w:tc>
          <w:tcPr>
            <w:tcW w:w="9016" w:type="dxa"/>
            <w:tcBorders>
              <w:top w:val="nil"/>
              <w:left w:val="single" w:sz="4" w:space="0" w:color="auto"/>
              <w:bottom w:val="nil"/>
              <w:right w:val="single" w:sz="4" w:space="0" w:color="auto"/>
            </w:tcBorders>
            <w:hideMark/>
          </w:tcPr>
          <w:p w14:paraId="42172A4C" w14:textId="77777777" w:rsidR="00B40665" w:rsidRPr="00B40665" w:rsidRDefault="00B40665" w:rsidP="00B40665">
            <w:pPr>
              <w:spacing w:after="240"/>
            </w:pPr>
            <w:r w:rsidRPr="00B40665">
              <w:t xml:space="preserve">e) podíl na </w:t>
            </w:r>
            <w:r w:rsidRPr="00B40665">
              <w:rPr>
                <w:strike/>
              </w:rPr>
              <w:t>25,79</w:t>
            </w:r>
            <w:r w:rsidRPr="00B40665">
              <w:rPr>
                <w:b/>
                <w:bCs/>
              </w:rPr>
              <w:t>25,93</w:t>
            </w:r>
            <w:r w:rsidRPr="00B40665">
              <w:t xml:space="preserve"> % z celostátního hrubého výnosu daně z příjmů fyzických osob s výjimkou</w:t>
            </w:r>
          </w:p>
        </w:tc>
      </w:tr>
      <w:tr w:rsidR="00B40665" w:rsidRPr="00B40665" w14:paraId="28375326" w14:textId="77777777" w:rsidTr="00B40665">
        <w:tc>
          <w:tcPr>
            <w:tcW w:w="9016" w:type="dxa"/>
            <w:tcBorders>
              <w:top w:val="nil"/>
              <w:left w:val="single" w:sz="4" w:space="0" w:color="auto"/>
              <w:bottom w:val="nil"/>
              <w:right w:val="single" w:sz="4" w:space="0" w:color="auto"/>
            </w:tcBorders>
            <w:hideMark/>
          </w:tcPr>
          <w:p w14:paraId="5F5A59E3" w14:textId="77777777" w:rsidR="00B40665" w:rsidRPr="00B40665" w:rsidRDefault="00B40665" w:rsidP="00B40665">
            <w:pPr>
              <w:spacing w:after="240"/>
            </w:pPr>
            <w:r w:rsidRPr="00B40665">
              <w:t>1. daně z příjmů fyzických osob ze závislé činnosti odváděné plátcem daně,</w:t>
            </w:r>
          </w:p>
        </w:tc>
      </w:tr>
      <w:tr w:rsidR="00B40665" w:rsidRPr="00B40665" w14:paraId="0A2436A7" w14:textId="77777777" w:rsidTr="00B40665">
        <w:tc>
          <w:tcPr>
            <w:tcW w:w="9016" w:type="dxa"/>
            <w:tcBorders>
              <w:top w:val="nil"/>
              <w:left w:val="single" w:sz="4" w:space="0" w:color="auto"/>
              <w:bottom w:val="nil"/>
              <w:right w:val="single" w:sz="4" w:space="0" w:color="auto"/>
            </w:tcBorders>
            <w:hideMark/>
          </w:tcPr>
          <w:p w14:paraId="6D7DB20B" w14:textId="77777777" w:rsidR="00B40665" w:rsidRPr="00B40665" w:rsidRDefault="00B40665" w:rsidP="00B40665">
            <w:pPr>
              <w:spacing w:after="240"/>
            </w:pPr>
            <w:r w:rsidRPr="00B40665">
              <w:t>2. daně z příjmů fyzických osob vybírané srážkou podle zvláštní sazby,</w:t>
            </w:r>
          </w:p>
        </w:tc>
      </w:tr>
      <w:tr w:rsidR="00B40665" w:rsidRPr="00B40665" w14:paraId="0CD4DEF2" w14:textId="77777777" w:rsidTr="00B40665">
        <w:tc>
          <w:tcPr>
            <w:tcW w:w="9016" w:type="dxa"/>
            <w:tcBorders>
              <w:top w:val="nil"/>
              <w:left w:val="single" w:sz="4" w:space="0" w:color="auto"/>
              <w:bottom w:val="nil"/>
              <w:right w:val="single" w:sz="4" w:space="0" w:color="auto"/>
            </w:tcBorders>
            <w:hideMark/>
          </w:tcPr>
          <w:p w14:paraId="2A515273" w14:textId="77777777" w:rsidR="00B40665" w:rsidRPr="00B40665" w:rsidRDefault="00B40665" w:rsidP="00B40665">
            <w:pPr>
              <w:spacing w:after="240"/>
            </w:pPr>
            <w:r w:rsidRPr="00B40665">
              <w:t>3. záloh poplatníka v paušálním režimu na daň z příjmů fyzických osob a daně z příjmů fyzických osob, která je rovna paušální dani,</w:t>
            </w:r>
          </w:p>
        </w:tc>
      </w:tr>
      <w:tr w:rsidR="00B40665" w:rsidRPr="00B40665" w14:paraId="1E780CEA" w14:textId="77777777" w:rsidTr="00B40665">
        <w:tc>
          <w:tcPr>
            <w:tcW w:w="9016" w:type="dxa"/>
            <w:tcBorders>
              <w:top w:val="nil"/>
              <w:left w:val="single" w:sz="4" w:space="0" w:color="auto"/>
              <w:bottom w:val="nil"/>
              <w:right w:val="single" w:sz="4" w:space="0" w:color="auto"/>
            </w:tcBorders>
            <w:hideMark/>
          </w:tcPr>
          <w:p w14:paraId="5D79A33C" w14:textId="77777777" w:rsidR="00B40665" w:rsidRPr="00B40665" w:rsidRDefault="00B40665" w:rsidP="00B40665">
            <w:pPr>
              <w:spacing w:after="240"/>
            </w:pPr>
            <w:r w:rsidRPr="00B40665">
              <w:t xml:space="preserve">f) podíl na </w:t>
            </w:r>
            <w:r w:rsidRPr="00B40665">
              <w:rPr>
                <w:strike/>
              </w:rPr>
              <w:t>25,79</w:t>
            </w:r>
            <w:r w:rsidRPr="00B40665">
              <w:rPr>
                <w:b/>
                <w:bCs/>
              </w:rPr>
              <w:t>25,93</w:t>
            </w:r>
            <w:r w:rsidRPr="00B40665">
              <w:t xml:space="preserve"> % z celostátního hrubého výnosu daně z příjmů právnických osob, s výjimkou výnosů uvedených v písmenu g) a v § 3 odst. 1 písm. a),</w:t>
            </w:r>
          </w:p>
        </w:tc>
      </w:tr>
      <w:tr w:rsidR="00B40665" w:rsidRPr="00B40665" w14:paraId="172FDE5F" w14:textId="77777777" w:rsidTr="00B40665">
        <w:tc>
          <w:tcPr>
            <w:tcW w:w="9016" w:type="dxa"/>
            <w:tcBorders>
              <w:top w:val="nil"/>
              <w:left w:val="single" w:sz="4" w:space="0" w:color="auto"/>
              <w:bottom w:val="nil"/>
              <w:right w:val="single" w:sz="4" w:space="0" w:color="auto"/>
            </w:tcBorders>
            <w:hideMark/>
          </w:tcPr>
          <w:p w14:paraId="7E9437DC" w14:textId="77777777" w:rsidR="00B40665" w:rsidRPr="00B40665" w:rsidRDefault="00B40665" w:rsidP="00B40665">
            <w:pPr>
              <w:spacing w:after="240"/>
            </w:pPr>
            <w:r w:rsidRPr="00B40665">
              <w:t>g) daň z příjmů právnických osob v případech, kdy poplatníkem je příslušná obec, s výjimkou daně vybírané srážkou podle zvláštní sazby,</w:t>
            </w:r>
          </w:p>
        </w:tc>
      </w:tr>
      <w:tr w:rsidR="00B40665" w:rsidRPr="00B40665" w14:paraId="23AE3D07" w14:textId="77777777" w:rsidTr="00B40665">
        <w:tc>
          <w:tcPr>
            <w:tcW w:w="9016" w:type="dxa"/>
            <w:tcBorders>
              <w:top w:val="nil"/>
              <w:left w:val="single" w:sz="4" w:space="0" w:color="auto"/>
              <w:bottom w:val="nil"/>
              <w:right w:val="single" w:sz="4" w:space="0" w:color="auto"/>
            </w:tcBorders>
            <w:hideMark/>
          </w:tcPr>
          <w:p w14:paraId="2272A846" w14:textId="77777777" w:rsidR="00B40665" w:rsidRPr="00B40665" w:rsidRDefault="00B40665" w:rsidP="00B40665">
            <w:pPr>
              <w:spacing w:after="240"/>
            </w:pPr>
            <w:r w:rsidRPr="00B40665">
              <w:t>h) podíl na 1,5 % z celostátního hrubého výnosu daně z příjmů fyzických osob ze závislé činnosti odváděné plátcem daně, s výjimkou daně z příjmů fyzických osob vybírané srážkou podle zvláštní sazby,</w:t>
            </w:r>
          </w:p>
        </w:tc>
      </w:tr>
      <w:tr w:rsidR="00B40665" w:rsidRPr="00B40665" w14:paraId="27DB4305" w14:textId="77777777" w:rsidTr="00B40665">
        <w:tc>
          <w:tcPr>
            <w:tcW w:w="9016" w:type="dxa"/>
            <w:tcBorders>
              <w:top w:val="nil"/>
              <w:left w:val="single" w:sz="4" w:space="0" w:color="auto"/>
              <w:bottom w:val="nil"/>
              <w:right w:val="single" w:sz="4" w:space="0" w:color="auto"/>
            </w:tcBorders>
            <w:hideMark/>
          </w:tcPr>
          <w:p w14:paraId="6E6806D6" w14:textId="77777777" w:rsidR="00B40665" w:rsidRPr="00B40665" w:rsidRDefault="00B40665" w:rsidP="00B40665">
            <w:pPr>
              <w:spacing w:after="240"/>
            </w:pPr>
            <w:r w:rsidRPr="00B40665">
              <w:t xml:space="preserve">i) podíl na </w:t>
            </w:r>
            <w:r w:rsidRPr="00B40665">
              <w:rPr>
                <w:strike/>
              </w:rPr>
              <w:t>25,79</w:t>
            </w:r>
            <w:r w:rsidRPr="00B40665">
              <w:rPr>
                <w:b/>
                <w:bCs/>
              </w:rPr>
              <w:t>25,93</w:t>
            </w:r>
            <w:r w:rsidRPr="00B40665">
              <w:t xml:space="preserve"> % výnosu záloh poplatníka v paušálním režimu na daň z příjmů fyzických osob a výnosu daně z příjmů fyzických osob, která je rovna paušální dani.</w:t>
            </w:r>
          </w:p>
        </w:tc>
      </w:tr>
      <w:tr w:rsidR="00B40665" w:rsidRPr="00B40665" w14:paraId="18046167" w14:textId="77777777" w:rsidTr="00B40665">
        <w:tc>
          <w:tcPr>
            <w:tcW w:w="9016" w:type="dxa"/>
            <w:tcBorders>
              <w:top w:val="nil"/>
              <w:left w:val="single" w:sz="4" w:space="0" w:color="auto"/>
              <w:bottom w:val="nil"/>
              <w:right w:val="single" w:sz="4" w:space="0" w:color="auto"/>
            </w:tcBorders>
            <w:hideMark/>
          </w:tcPr>
          <w:p w14:paraId="21A6D349" w14:textId="77777777" w:rsidR="00B40665" w:rsidRPr="00B40665" w:rsidRDefault="00B40665" w:rsidP="00B40665">
            <w:pPr>
              <w:spacing w:after="240"/>
              <w:rPr>
                <w:strike/>
              </w:rPr>
            </w:pPr>
            <w:r w:rsidRPr="00B40665">
              <w:rPr>
                <w:strike/>
              </w:rPr>
              <w:t>(2) Procento, kterým se obce s výjimkou hlavního města Prahy, Plzně, Ostravy a Brna (dále jen „ostatní obce“) podílejí na části celostátního hrubého výnosu daní podle odstavce 1 písm. b) až f) a výnosu záloh a daně podle odstavce 1 písm. i), se vypočte jako součet</w:t>
            </w:r>
          </w:p>
        </w:tc>
      </w:tr>
      <w:tr w:rsidR="00B40665" w:rsidRPr="00B40665" w14:paraId="18105F66" w14:textId="77777777" w:rsidTr="00B40665">
        <w:tc>
          <w:tcPr>
            <w:tcW w:w="9016" w:type="dxa"/>
            <w:tcBorders>
              <w:top w:val="nil"/>
              <w:left w:val="single" w:sz="4" w:space="0" w:color="auto"/>
              <w:bottom w:val="nil"/>
              <w:right w:val="single" w:sz="4" w:space="0" w:color="auto"/>
            </w:tcBorders>
            <w:hideMark/>
          </w:tcPr>
          <w:p w14:paraId="7B1963A3" w14:textId="77777777" w:rsidR="00B40665" w:rsidRPr="00B40665" w:rsidRDefault="00B40665" w:rsidP="00B40665">
            <w:pPr>
              <w:spacing w:after="240"/>
              <w:rPr>
                <w:strike/>
              </w:rPr>
            </w:pPr>
            <w:r w:rsidRPr="00B40665">
              <w:rPr>
                <w:strike/>
              </w:rPr>
              <w:t>a) poměru započtené výměry katastrálních území obce (odstavec 7) k celkově započtené výměře katastrálních území všech obcí, vyjádřeného v procentech a násobeného koeficientem 0,0281,</w:t>
            </w:r>
          </w:p>
        </w:tc>
      </w:tr>
      <w:tr w:rsidR="00B40665" w:rsidRPr="00B40665" w14:paraId="7B3DAD35" w14:textId="77777777" w:rsidTr="00B40665">
        <w:tc>
          <w:tcPr>
            <w:tcW w:w="9016" w:type="dxa"/>
            <w:tcBorders>
              <w:top w:val="nil"/>
              <w:left w:val="single" w:sz="4" w:space="0" w:color="auto"/>
              <w:bottom w:val="nil"/>
              <w:right w:val="single" w:sz="4" w:space="0" w:color="auto"/>
            </w:tcBorders>
            <w:hideMark/>
          </w:tcPr>
          <w:p w14:paraId="47289735" w14:textId="77777777" w:rsidR="00B40665" w:rsidRPr="00B40665" w:rsidRDefault="00B40665" w:rsidP="00B40665">
            <w:pPr>
              <w:spacing w:after="240"/>
              <w:rPr>
                <w:strike/>
              </w:rPr>
            </w:pPr>
            <w:r w:rsidRPr="00B40665">
              <w:rPr>
                <w:strike/>
              </w:rPr>
              <w:t>b) poměru počtu obyvatel obce k počtu obyvatel všech obcí vyjádřeného v procentech a násobeného koeficientem 0,0938,</w:t>
            </w:r>
          </w:p>
        </w:tc>
      </w:tr>
      <w:tr w:rsidR="00B40665" w:rsidRPr="00B40665" w14:paraId="6CE4F967" w14:textId="77777777" w:rsidTr="00B40665">
        <w:tc>
          <w:tcPr>
            <w:tcW w:w="9016" w:type="dxa"/>
            <w:tcBorders>
              <w:top w:val="nil"/>
              <w:left w:val="single" w:sz="4" w:space="0" w:color="auto"/>
              <w:bottom w:val="nil"/>
              <w:right w:val="single" w:sz="4" w:space="0" w:color="auto"/>
            </w:tcBorders>
            <w:hideMark/>
          </w:tcPr>
          <w:p w14:paraId="082ACC1C" w14:textId="45CCED64" w:rsidR="00B40665" w:rsidRPr="00B40665" w:rsidRDefault="00B40665" w:rsidP="00B40665">
            <w:pPr>
              <w:spacing w:after="240"/>
              <w:rPr>
                <w:strike/>
              </w:rPr>
            </w:pPr>
            <w:r w:rsidRPr="00B40665">
              <w:rPr>
                <w:strike/>
              </w:rPr>
              <w:t>c) poměru počtu dětí, žáků a studentů ve školách, s výjimkou jazykových škol s právem státní jazykové zkoušky, ve školských výchovných a ubytovacích zařízeních zajišťujících celodenní výchovu, ubytování a stravování a ve střediscích volného času a dětí v dětských domovech zřizovaných obcí a dobrovolným svazkem obcí, k součtu těchto dětí, žáků a studentů za všechny obce a dobrovolné svazky obcí, vyjádřeného v procentech a násobeného koeficientem 0,1466, přičemž do počtu dětí, žáků a studentů se nezapočítávají individuálně vzdělávané děti, individuálně vzdělávaní žáci,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Ministerstvo školství, mládeže a tělovýchovy povolilo plnění povinné školní docházky, a v evropské škole působící na základě Úmluvy o statutu Evropských škol,</w:t>
            </w:r>
          </w:p>
        </w:tc>
      </w:tr>
      <w:tr w:rsidR="00B40665" w:rsidRPr="00B40665" w14:paraId="2317DCE4" w14:textId="77777777" w:rsidTr="00B40665">
        <w:tc>
          <w:tcPr>
            <w:tcW w:w="9016" w:type="dxa"/>
            <w:tcBorders>
              <w:top w:val="nil"/>
              <w:left w:val="single" w:sz="4" w:space="0" w:color="auto"/>
              <w:bottom w:val="nil"/>
              <w:right w:val="single" w:sz="4" w:space="0" w:color="auto"/>
            </w:tcBorders>
            <w:hideMark/>
          </w:tcPr>
          <w:p w14:paraId="2740DD34" w14:textId="77777777" w:rsidR="00B40665" w:rsidRPr="00B40665" w:rsidRDefault="00B40665" w:rsidP="00B40665">
            <w:pPr>
              <w:spacing w:after="240"/>
              <w:rPr>
                <w:strike/>
              </w:rPr>
            </w:pPr>
            <w:r w:rsidRPr="00B40665">
              <w:rPr>
                <w:strike/>
              </w:rPr>
              <w:t>d) poměru násobku postupných přechodů, vypočteného pro obec pomocí koeficientů postupných přechodů, k součtu násobků postupných přechodů vypočtených za ostatní obce, vyjádřeného v procentech a násobeného koeficientem 0,7315 a dále násobeného celkovým procentem, kterým se na části celostátního hrubého výnosu daní podle odstavce 1 písm. b) až f) a výnosu záloh a daně podle odstavce 1 písm. i) podílejí ostatní obce, toto celkové procento se vypočte způsobem uvedeným v odstavci 4.</w:t>
            </w:r>
          </w:p>
          <w:p w14:paraId="7E72E63C" w14:textId="77777777" w:rsidR="00B40665" w:rsidRPr="00B40665" w:rsidRDefault="00B40665" w:rsidP="00B40665">
            <w:pPr>
              <w:spacing w:after="240"/>
              <w:rPr>
                <w:b/>
                <w:bCs/>
              </w:rPr>
            </w:pPr>
            <w:r w:rsidRPr="00B40665">
              <w:rPr>
                <w:b/>
                <w:bCs/>
              </w:rPr>
              <w:t>(2) Procento, kterým se obce s výjimkou hlavního města Prahy, Plzně, Ostravy a Brna (dále jen „ostatní obce“) podílejí na části celostátního hrubého výnosu daní podle odstavce 1 písm. b) až f) a výnosu záloh a daně podle odstavce 1 písm. i), se vypočte jako součet</w:t>
            </w:r>
          </w:p>
          <w:p w14:paraId="18F77D8A" w14:textId="77777777" w:rsidR="00B40665" w:rsidRPr="00B40665" w:rsidRDefault="00B40665" w:rsidP="00B40665">
            <w:pPr>
              <w:spacing w:after="240"/>
              <w:rPr>
                <w:b/>
                <w:bCs/>
              </w:rPr>
            </w:pPr>
            <w:r w:rsidRPr="00B40665">
              <w:rPr>
                <w:b/>
                <w:bCs/>
              </w:rPr>
              <w:t>a) poměru započtené výměry katastrálních území obce (odstavec 7) k celkově započtené výměře katastrálních území všech obcí, vyjádřeného v procentech a násobeného koeficientem 0,0280,</w:t>
            </w:r>
          </w:p>
          <w:p w14:paraId="6997E6C8" w14:textId="77777777" w:rsidR="00B40665" w:rsidRPr="00B40665" w:rsidRDefault="00B40665" w:rsidP="00B40665">
            <w:pPr>
              <w:spacing w:after="240"/>
              <w:rPr>
                <w:b/>
                <w:bCs/>
              </w:rPr>
            </w:pPr>
            <w:r w:rsidRPr="00B40665">
              <w:rPr>
                <w:b/>
                <w:bCs/>
              </w:rPr>
              <w:t>b) poměru počtu obyvatel obce k počtu obyvatel všech obcí vyjádřeného v procentech a násobeného koeficientem 0,0932,</w:t>
            </w:r>
          </w:p>
          <w:p w14:paraId="037D63B9" w14:textId="0D276510" w:rsidR="00B40665" w:rsidRPr="00B40665" w:rsidRDefault="00B40665" w:rsidP="00B40665">
            <w:pPr>
              <w:spacing w:after="240"/>
              <w:rPr>
                <w:b/>
                <w:bCs/>
              </w:rPr>
            </w:pPr>
            <w:r w:rsidRPr="00B40665">
              <w:rPr>
                <w:b/>
                <w:bCs/>
              </w:rPr>
              <w:t>c) poměru počtu dětí, žáků a studentů ve školách, s výjimkou jazykových škol s právem státní jazykové zkoušky,</w:t>
            </w:r>
            <w:r w:rsidRPr="00B40665">
              <w:rPr>
                <w:b/>
                <w:bCs/>
                <w:color w:val="FF0000"/>
              </w:rPr>
              <w:t xml:space="preserve"> </w:t>
            </w:r>
            <w:r w:rsidR="00600464" w:rsidRPr="00B40665">
              <w:rPr>
                <w:b/>
                <w:bCs/>
                <w:strike/>
                <w:color w:val="FF0000"/>
              </w:rPr>
              <w:t>a ve školských výchovných a ubytovacích zařízeních zajišťujících celodenní výchovu, ubytování a stravování</w:t>
            </w:r>
            <w:r w:rsidR="00600464" w:rsidRPr="00517F57">
              <w:rPr>
                <w:b/>
                <w:bCs/>
                <w:color w:val="FF0000"/>
              </w:rPr>
              <w:t xml:space="preserve"> </w:t>
            </w:r>
            <w:r w:rsidR="00600464" w:rsidRPr="00517F57">
              <w:rPr>
                <w:rFonts w:cs="Times New Roman"/>
                <w:b/>
                <w:bCs/>
                <w:color w:val="FF0000"/>
                <w:szCs w:val="24"/>
              </w:rPr>
              <w:t>ve školských výchovných a ubytovacích zařízeních zajišťujících celodenní výchovu, ubytování a stravování a ve střediscích volného času</w:t>
            </w:r>
            <w:r w:rsidR="00600464">
              <w:rPr>
                <w:rFonts w:cs="Times New Roman"/>
                <w:b/>
                <w:bCs/>
                <w:color w:val="45B0E1" w:themeColor="accent1" w:themeTint="99"/>
                <w:szCs w:val="24"/>
              </w:rPr>
              <w:t xml:space="preserve"> </w:t>
            </w:r>
            <w:r w:rsidRPr="00B40665">
              <w:rPr>
                <w:b/>
                <w:bCs/>
              </w:rPr>
              <w:t>a dětí v dětských domovech zřizovaných obcí a dobrovolným svazkem obcí k součtu těchto dětí, žáků a studentů za všechny obce a dobrovolné svazky obcí, vyjádřeného v procentech a násobeného koeficientem 0,1515, přičemž do počtu dětí, žáků a studentů se nezapočítávají individuálně vzdělávané děti, individuálně vzdělávaní žáci,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Ministerstvo školství, mládeže a tělovýchovy povolilo plnění povinné školní docházky, a v evropské škole působící na základě Úmluvy o statutu Evropských škol,</w:t>
            </w:r>
          </w:p>
          <w:p w14:paraId="7C67543F" w14:textId="77777777" w:rsidR="00B40665" w:rsidRPr="00B40665" w:rsidRDefault="00B40665" w:rsidP="00B40665">
            <w:pPr>
              <w:spacing w:after="240"/>
              <w:rPr>
                <w:b/>
                <w:bCs/>
              </w:rPr>
            </w:pPr>
            <w:r w:rsidRPr="00B40665">
              <w:rPr>
                <w:b/>
                <w:bCs/>
              </w:rPr>
              <w:t>d) poměru násobku postupných přechodů, vypočteného pro obec pomocí koeficientů postupných přechodů, k součtu násobků postupných přechodů vypočtených za ostatní obce, vyjádřeného v procentech a násobeného koeficientem 0,7273 a dále násobeného celkovým procentem, kterým se na části celostátního hrubého výnosu daní podle odstavce 1 písm. b) až f) a výnosu záloh a daně podle odstavce 1 písm. i) podílejí ostatní obce, toto celkové procento se vypočte způsobem uvedeným v odstavci 4.</w:t>
            </w:r>
          </w:p>
        </w:tc>
      </w:tr>
      <w:tr w:rsidR="00B40665" w:rsidRPr="00B40665" w14:paraId="3FE75C40" w14:textId="77777777" w:rsidTr="00B40665">
        <w:tc>
          <w:tcPr>
            <w:tcW w:w="9016" w:type="dxa"/>
            <w:tcBorders>
              <w:top w:val="nil"/>
              <w:left w:val="single" w:sz="4" w:space="0" w:color="auto"/>
              <w:bottom w:val="nil"/>
              <w:right w:val="single" w:sz="4" w:space="0" w:color="auto"/>
            </w:tcBorders>
            <w:hideMark/>
          </w:tcPr>
          <w:p w14:paraId="6581CECC" w14:textId="77777777" w:rsidR="00B40665" w:rsidRPr="00B40665" w:rsidRDefault="00B40665" w:rsidP="00B40665">
            <w:pPr>
              <w:spacing w:after="240"/>
            </w:pPr>
            <w:r w:rsidRPr="00B40665">
              <w:t>(3) Koeficienty postupných přechodů a násobky postupných přechodů [odstavec 2 písm. d)] jsou uvedeny v příloze č. 2 k tomuto zákonu.</w:t>
            </w:r>
          </w:p>
        </w:tc>
      </w:tr>
      <w:tr w:rsidR="00B40665" w:rsidRPr="00B40665" w14:paraId="63EFEB4A" w14:textId="77777777" w:rsidTr="00B40665">
        <w:tc>
          <w:tcPr>
            <w:tcW w:w="9016" w:type="dxa"/>
            <w:tcBorders>
              <w:top w:val="nil"/>
              <w:left w:val="single" w:sz="4" w:space="0" w:color="auto"/>
              <w:bottom w:val="nil"/>
              <w:right w:val="single" w:sz="4" w:space="0" w:color="auto"/>
            </w:tcBorders>
            <w:hideMark/>
          </w:tcPr>
          <w:p w14:paraId="29CACB8F" w14:textId="77777777" w:rsidR="00B40665" w:rsidRPr="00B40665" w:rsidRDefault="00B40665" w:rsidP="00B40665">
            <w:pPr>
              <w:spacing w:after="240"/>
            </w:pPr>
            <w:r w:rsidRPr="00B40665">
              <w:t>(4) Celkové procento, kterým se ostatní obce podílejí na části celostátního hrubého výnosu daní podle odstavce 1 písm. b) až f) a výnosu záloh a daně podle odstavce 1 písm. i), se stanoví pomocí zlomku, v jehož čitateli se uvede násobek přepočítacího koeficientu pro ostatní obce uvedený v příloze č. 3 k tomuto zákonu a celkového počtu obyvatel ostatních obcí, a ve jmenovateli součet násobků příslušných přepočítacích koeficientů uvedených v příloze č. 3 k tomuto zákonu a počtu obyvatel připadajících na hlavní město Prahu, Plzeň, Ostravu, Brno a na ostatní obce.</w:t>
            </w:r>
          </w:p>
        </w:tc>
      </w:tr>
      <w:tr w:rsidR="00B40665" w:rsidRPr="00B40665" w14:paraId="6E113599" w14:textId="77777777" w:rsidTr="00B40665">
        <w:tc>
          <w:tcPr>
            <w:tcW w:w="9016" w:type="dxa"/>
            <w:tcBorders>
              <w:top w:val="nil"/>
              <w:left w:val="single" w:sz="4" w:space="0" w:color="auto"/>
              <w:bottom w:val="nil"/>
              <w:right w:val="single" w:sz="4" w:space="0" w:color="auto"/>
            </w:tcBorders>
            <w:hideMark/>
          </w:tcPr>
          <w:p w14:paraId="06225485" w14:textId="77777777" w:rsidR="00B40665" w:rsidRPr="00B40665" w:rsidRDefault="00B40665" w:rsidP="00B40665">
            <w:pPr>
              <w:spacing w:after="240"/>
              <w:rPr>
                <w:strike/>
              </w:rPr>
            </w:pPr>
            <w:r w:rsidRPr="00B40665">
              <w:rPr>
                <w:strike/>
              </w:rPr>
              <w:t>(5) Procento, kterým se hlavní město Praha, Plzeň, Ostrava a Brno podílejí na části celostátního hrubého výnosu daní podle odstavce 1 písm. b) až f) a výnosu záloh a daně podle odstavce 1 písm. i), se vypočte jako součet</w:t>
            </w:r>
          </w:p>
        </w:tc>
      </w:tr>
      <w:tr w:rsidR="00B40665" w:rsidRPr="00B40665" w14:paraId="77B05F43" w14:textId="77777777" w:rsidTr="00B40665">
        <w:tc>
          <w:tcPr>
            <w:tcW w:w="9016" w:type="dxa"/>
            <w:tcBorders>
              <w:top w:val="nil"/>
              <w:left w:val="single" w:sz="4" w:space="0" w:color="auto"/>
              <w:bottom w:val="nil"/>
              <w:right w:val="single" w:sz="4" w:space="0" w:color="auto"/>
            </w:tcBorders>
            <w:hideMark/>
          </w:tcPr>
          <w:p w14:paraId="25423322" w14:textId="77777777" w:rsidR="00B40665" w:rsidRPr="00B40665" w:rsidRDefault="00B40665" w:rsidP="00B40665">
            <w:pPr>
              <w:spacing w:after="240"/>
              <w:rPr>
                <w:strike/>
              </w:rPr>
            </w:pPr>
            <w:r w:rsidRPr="00B40665">
              <w:rPr>
                <w:strike/>
              </w:rPr>
              <w:t>a) poměru započtené výměry katastrálních území obce (odstavec 7) k celkově započtené výměře katastrálních území všech obcí, vyjádřeného v procentech a násobeného koeficientem 0,0281,</w:t>
            </w:r>
          </w:p>
        </w:tc>
      </w:tr>
      <w:tr w:rsidR="00B40665" w:rsidRPr="00B40665" w14:paraId="6E40C32D" w14:textId="77777777" w:rsidTr="00B40665">
        <w:tc>
          <w:tcPr>
            <w:tcW w:w="9016" w:type="dxa"/>
            <w:tcBorders>
              <w:top w:val="nil"/>
              <w:left w:val="single" w:sz="4" w:space="0" w:color="auto"/>
              <w:bottom w:val="nil"/>
              <w:right w:val="single" w:sz="4" w:space="0" w:color="auto"/>
            </w:tcBorders>
            <w:hideMark/>
          </w:tcPr>
          <w:p w14:paraId="44438B38" w14:textId="77777777" w:rsidR="00B40665" w:rsidRPr="00B40665" w:rsidRDefault="00B40665" w:rsidP="00B40665">
            <w:pPr>
              <w:spacing w:after="240"/>
              <w:rPr>
                <w:strike/>
              </w:rPr>
            </w:pPr>
            <w:r w:rsidRPr="00B40665">
              <w:rPr>
                <w:strike/>
              </w:rPr>
              <w:t>b) poměru počtu obyvatel obce k počtu obyvatel všech obcí, vyjádřeného v procentech a násobeného koeficientem 0,0938,</w:t>
            </w:r>
          </w:p>
        </w:tc>
      </w:tr>
      <w:tr w:rsidR="00B40665" w:rsidRPr="00B40665" w14:paraId="3966E12E" w14:textId="77777777" w:rsidTr="00B40665">
        <w:tc>
          <w:tcPr>
            <w:tcW w:w="9016" w:type="dxa"/>
            <w:tcBorders>
              <w:top w:val="nil"/>
              <w:left w:val="single" w:sz="4" w:space="0" w:color="auto"/>
              <w:bottom w:val="nil"/>
              <w:right w:val="single" w:sz="4" w:space="0" w:color="auto"/>
            </w:tcBorders>
            <w:hideMark/>
          </w:tcPr>
          <w:p w14:paraId="458C7B66" w14:textId="77777777" w:rsidR="00B40665" w:rsidRPr="00B40665" w:rsidRDefault="00B40665" w:rsidP="00B40665">
            <w:pPr>
              <w:spacing w:after="240"/>
              <w:rPr>
                <w:strike/>
              </w:rPr>
            </w:pPr>
            <w:r w:rsidRPr="00B40665">
              <w:rPr>
                <w:strike/>
              </w:rPr>
              <w:t>c) poměru počtu dětí, žáků a studentů ve školách, s výjimkou jazykových škol s právem státní jazykové zkoušky, a ve školských výchovných a ubytovacích zařízeních zajišťujících celodenní výchovu, ubytování a stravování a dětí v dětských domovech zřizovaných obcí a dobrovolným svazkem obcí k součtu těchto dětí, žáků a studentů za všechny obce a dobrovolné svazky obcí, vyjádřeného v procentech a násobeného koeficientem 0,1466, přičemž do počtu dětí, žáků a studentů se nezapočítávají individuálně vzdělávané děti, individuálně vzdělávaní žáci,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Ministerstvo školství, mládeže a tělovýchovy povolilo plnění povinné školní docházky, a v evropské škole působící na základě Úmluvy o statutu Evropských škol,</w:t>
            </w:r>
          </w:p>
        </w:tc>
      </w:tr>
      <w:tr w:rsidR="00B40665" w:rsidRPr="00B40665" w14:paraId="3A22DC81" w14:textId="77777777" w:rsidTr="00B40665">
        <w:tc>
          <w:tcPr>
            <w:tcW w:w="9016" w:type="dxa"/>
            <w:tcBorders>
              <w:top w:val="nil"/>
              <w:left w:val="single" w:sz="4" w:space="0" w:color="auto"/>
              <w:bottom w:val="nil"/>
              <w:right w:val="single" w:sz="4" w:space="0" w:color="auto"/>
            </w:tcBorders>
            <w:hideMark/>
          </w:tcPr>
          <w:p w14:paraId="3AD9757B" w14:textId="77777777" w:rsidR="00B40665" w:rsidRPr="00B40665" w:rsidRDefault="00B40665" w:rsidP="00B40665">
            <w:pPr>
              <w:spacing w:after="240"/>
              <w:rPr>
                <w:strike/>
              </w:rPr>
            </w:pPr>
            <w:r w:rsidRPr="00B40665">
              <w:rPr>
                <w:strike/>
              </w:rPr>
              <w:t>d) poměru násobku příslušného přepočítacího koeficientu uvedeného v příloze č. 3 k tomuto zákonu a připadajícího na hlavní město Prahu, Plzeň, Ostravu nebo Brno a počtu obyvatel hlavního města Prahy, Plzně, Ostravy nebo Brna k součtu násobků příslušných přepočítacích koeficientů uvedených v příloze č. 3 k tomuto zákonu a počtu obyvatel připadajících na hlavní město Prahu, Plzeň, Ostravu, Brno a na ostatní obce, vyjádřeného v procentech a násobeného koeficientem 0,7315.</w:t>
            </w:r>
          </w:p>
          <w:p w14:paraId="437CCC5F" w14:textId="77777777" w:rsidR="00B40665" w:rsidRPr="00B40665" w:rsidRDefault="00B40665" w:rsidP="00B40665">
            <w:pPr>
              <w:spacing w:after="240"/>
              <w:rPr>
                <w:b/>
                <w:bCs/>
              </w:rPr>
            </w:pPr>
            <w:r w:rsidRPr="00B40665">
              <w:rPr>
                <w:b/>
                <w:bCs/>
              </w:rPr>
              <w:t>(5) Procento, kterým se hlavní město Praha, Plzeň, Ostrava a Brno podílejí na části celostátního hrubého výnosu daní podle odstavce 1 písm. b) až f) a výnosu záloh a daně podle odstavce 1 písm. i), se vypočte jako součet</w:t>
            </w:r>
          </w:p>
          <w:p w14:paraId="25B92670" w14:textId="77777777" w:rsidR="00B40665" w:rsidRPr="00B40665" w:rsidRDefault="00B40665" w:rsidP="00B40665">
            <w:pPr>
              <w:spacing w:after="240"/>
              <w:rPr>
                <w:b/>
                <w:bCs/>
              </w:rPr>
            </w:pPr>
            <w:r w:rsidRPr="00B40665">
              <w:rPr>
                <w:b/>
                <w:bCs/>
              </w:rPr>
              <w:t>a) poměru započtené výměry katastrálních území obce (odstavec 7) k celkově započtené výměře katastrálních území všech obcí, vyjádřeného v procentech a násobeného koeficientem 0,0280,</w:t>
            </w:r>
          </w:p>
          <w:p w14:paraId="4B046CEE" w14:textId="77777777" w:rsidR="00B40665" w:rsidRPr="00B40665" w:rsidRDefault="00B40665" w:rsidP="00B40665">
            <w:pPr>
              <w:spacing w:after="240"/>
              <w:rPr>
                <w:b/>
                <w:bCs/>
              </w:rPr>
            </w:pPr>
            <w:r w:rsidRPr="00B40665">
              <w:rPr>
                <w:b/>
                <w:bCs/>
              </w:rPr>
              <w:t>b) poměru počtu obyvatel obce k počtu obyvatel všech obcí, vyjádřeného v procentech a násobeného koeficientem 0,0932,</w:t>
            </w:r>
          </w:p>
          <w:p w14:paraId="03D3C2ED" w14:textId="5DC67877" w:rsidR="00B40665" w:rsidRPr="00B40665" w:rsidRDefault="00B40665" w:rsidP="00B40665">
            <w:pPr>
              <w:spacing w:after="240"/>
              <w:rPr>
                <w:b/>
                <w:bCs/>
              </w:rPr>
            </w:pPr>
            <w:r w:rsidRPr="00B40665">
              <w:rPr>
                <w:b/>
                <w:bCs/>
              </w:rPr>
              <w:t xml:space="preserve">c) poměru počtu dětí, žáků a studentů ve školách, s výjimkou jazykových škol s právem státní jazykové zkoušky, </w:t>
            </w:r>
            <w:r w:rsidR="00600464" w:rsidRPr="00B40665">
              <w:rPr>
                <w:b/>
                <w:bCs/>
                <w:strike/>
                <w:color w:val="FF0000"/>
              </w:rPr>
              <w:t>a ve školských výchovných a ubytovacích zařízeních zajišťujících celodenní výchovu, ubytování a stravování</w:t>
            </w:r>
            <w:r w:rsidR="00600464" w:rsidRPr="00517F57">
              <w:rPr>
                <w:b/>
                <w:bCs/>
                <w:color w:val="FF0000"/>
              </w:rPr>
              <w:t xml:space="preserve"> </w:t>
            </w:r>
            <w:r w:rsidR="00600464" w:rsidRPr="00517F57">
              <w:rPr>
                <w:rFonts w:cs="Times New Roman"/>
                <w:b/>
                <w:bCs/>
                <w:color w:val="FF0000"/>
                <w:szCs w:val="24"/>
              </w:rPr>
              <w:t xml:space="preserve">ve školských výchovných a ubytovacích zařízeních zajišťujících celodenní výchovu, ubytování a stravování a ve střediscích volného času </w:t>
            </w:r>
            <w:r w:rsidRPr="00B40665">
              <w:rPr>
                <w:b/>
                <w:bCs/>
              </w:rPr>
              <w:t>a dětí v dětských domovech zřizovaných obcí a dobrovolným svazkem obcí k součtu těchto dětí, žáků a studentů za všechny obce a dobrovolné svazky obcí, vyjádřeného v procentech a násobeného koeficientem 0,1515, přičemž do počtu dětí, žáků a studentů se nezapočítávají individuálně vzdělávané děti, individuálně vzdělávaní žáci,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Ministerstvo školství, mládeže a tělovýchovy povolilo plnění povinné školní docházky, a v evropské škole působící na základě Úmluvy o statutu Evropských škol,</w:t>
            </w:r>
          </w:p>
          <w:p w14:paraId="6DE9B71E" w14:textId="77777777" w:rsidR="00B40665" w:rsidRPr="00B40665" w:rsidRDefault="00B40665" w:rsidP="00B40665">
            <w:pPr>
              <w:spacing w:after="240"/>
              <w:rPr>
                <w:b/>
                <w:bCs/>
              </w:rPr>
            </w:pPr>
            <w:r w:rsidRPr="00B40665">
              <w:rPr>
                <w:b/>
                <w:bCs/>
              </w:rPr>
              <w:t>d) poměru násobku příslušného přepočítacího koeficientu uvedeného v příloze č. 3 k tomuto zákonu a připadajícího na hlavní město Prahu, Plzeň, Ostravu nebo Brno a počtu obyvatel hlavního města Prahy, Plzně, Ostravy nebo Brna k součtu násobků příslušných přepočítacích koeficientů uvedených v příloze č. 3 k tomuto zákonu a počtu obyvatel připadajících na hlavní město Prahu, Plzeň, Ostravu, Brno a na ostatní obce, vyjádřeného v procentech a násobeného koeficientem 0,7273.</w:t>
            </w:r>
          </w:p>
        </w:tc>
      </w:tr>
      <w:tr w:rsidR="00B40665" w:rsidRPr="00B40665" w14:paraId="42B0BA7A" w14:textId="77777777" w:rsidTr="00B40665">
        <w:tc>
          <w:tcPr>
            <w:tcW w:w="9016" w:type="dxa"/>
            <w:tcBorders>
              <w:top w:val="nil"/>
              <w:left w:val="single" w:sz="4" w:space="0" w:color="auto"/>
              <w:bottom w:val="nil"/>
              <w:right w:val="single" w:sz="4" w:space="0" w:color="auto"/>
            </w:tcBorders>
            <w:hideMark/>
          </w:tcPr>
          <w:p w14:paraId="66721C33" w14:textId="77777777" w:rsidR="00B40665" w:rsidRPr="00B40665" w:rsidRDefault="00B40665" w:rsidP="00B40665">
            <w:pPr>
              <w:spacing w:after="240"/>
            </w:pPr>
            <w:r w:rsidRPr="00B40665">
              <w:t>(6) Při stanovení počtu obyvatel obce pro účely propočtů podle odstavců 2 až 5 a odstavce 7 se vychází ze stavu k 1. lednu běžného roku uvedeného v bilanci obyvatel České republiky zpracované Českým statistickým úřadem k 1. lednu běžného roku.</w:t>
            </w:r>
          </w:p>
        </w:tc>
      </w:tr>
      <w:tr w:rsidR="00B40665" w:rsidRPr="00B40665" w14:paraId="2F96A52C" w14:textId="77777777" w:rsidTr="00B40665">
        <w:tc>
          <w:tcPr>
            <w:tcW w:w="9016" w:type="dxa"/>
            <w:tcBorders>
              <w:top w:val="nil"/>
              <w:left w:val="single" w:sz="4" w:space="0" w:color="auto"/>
              <w:bottom w:val="nil"/>
              <w:right w:val="single" w:sz="4" w:space="0" w:color="auto"/>
            </w:tcBorders>
            <w:hideMark/>
          </w:tcPr>
          <w:p w14:paraId="10EEAE05" w14:textId="77777777" w:rsidR="00B40665" w:rsidRPr="00B40665" w:rsidRDefault="00B40665" w:rsidP="00B40665">
            <w:pPr>
              <w:spacing w:after="240"/>
            </w:pPr>
            <w:r w:rsidRPr="00B40665">
              <w:t>(7) Započtenou výměrou katastrálních území obce pro účely propočtů podle odstavců 2 až 5 se rozumí výměra, která vychází z údajů Českého úřadu zeměměřického a katastrálního k 1. lednu běžného roku, maximálně však výměra 10 ha na každého obyvatele obce.</w:t>
            </w:r>
          </w:p>
        </w:tc>
      </w:tr>
      <w:tr w:rsidR="00B40665" w:rsidRPr="00B40665" w14:paraId="02F017C7" w14:textId="77777777" w:rsidTr="00B40665">
        <w:tc>
          <w:tcPr>
            <w:tcW w:w="9016" w:type="dxa"/>
            <w:tcBorders>
              <w:top w:val="nil"/>
              <w:left w:val="single" w:sz="4" w:space="0" w:color="auto"/>
              <w:bottom w:val="nil"/>
              <w:right w:val="single" w:sz="4" w:space="0" w:color="auto"/>
            </w:tcBorders>
            <w:hideMark/>
          </w:tcPr>
          <w:p w14:paraId="414B5B08" w14:textId="22084DAA" w:rsidR="00B40665" w:rsidRPr="00B40665" w:rsidRDefault="00B40665" w:rsidP="00B40665">
            <w:pPr>
              <w:spacing w:after="240"/>
            </w:pPr>
            <w:r w:rsidRPr="00B40665">
              <w:t>(8) Při stanovení počtu dětí, žáků a studentů se pro účely propočtů podle odstavce 2 a 5 vychází z dokumentace škol vedené podle školského zákona, a to ze stavu k 30. září roku, který bezprostředně předchází běžnému roku. V případě vyšších odborných škol, dětských domovů, školských výchovných a ubytovacích zařízení a středisek volného času se vychází ze stavu k 31. říjnu roku, který bezprostředně předchází běžnému roku.</w:t>
            </w:r>
          </w:p>
        </w:tc>
      </w:tr>
      <w:tr w:rsidR="00B40665" w:rsidRPr="00B40665" w14:paraId="02C36CA4" w14:textId="77777777" w:rsidTr="00B40665">
        <w:tc>
          <w:tcPr>
            <w:tcW w:w="9016" w:type="dxa"/>
            <w:tcBorders>
              <w:top w:val="nil"/>
              <w:left w:val="single" w:sz="4" w:space="0" w:color="auto"/>
              <w:bottom w:val="nil"/>
              <w:right w:val="single" w:sz="4" w:space="0" w:color="auto"/>
            </w:tcBorders>
            <w:hideMark/>
          </w:tcPr>
          <w:p w14:paraId="4FCCE6EA" w14:textId="339843D5" w:rsidR="00B40665" w:rsidRPr="00B40665" w:rsidRDefault="00B40665" w:rsidP="00B40665">
            <w:pPr>
              <w:spacing w:after="240"/>
            </w:pPr>
            <w:r w:rsidRPr="00B40665">
              <w:t>(9) V případě školy, školského výchovného a ubytovacího zařízení zajišťujícího celodenní výchovu, ubytování a stravování, střediska volného času a dětského domova zřizovaného dobrovolným svazkem obcí se pro účely propočtů podle odstavce 2 a 5 počty dětí, žáků a studentů této školy, školského výchovného a ubytovacího zařízení zajišťujícího celodenní výchovu, ubytování a stravování, střediska volného času a dětského domova přiřadí obci, v níž má právnická osoba vykonávající činnost školy, školského výchovného a ubytovacího zařízení zajišťujícího celodenní výchovu, ubytování a stravování, střediska volného času nebo dětského domova sídlo.</w:t>
            </w:r>
          </w:p>
        </w:tc>
      </w:tr>
      <w:tr w:rsidR="00B40665" w:rsidRPr="00B40665" w14:paraId="050AB061" w14:textId="77777777" w:rsidTr="00B40665">
        <w:tc>
          <w:tcPr>
            <w:tcW w:w="9016" w:type="dxa"/>
            <w:tcBorders>
              <w:top w:val="nil"/>
              <w:left w:val="single" w:sz="4" w:space="0" w:color="auto"/>
              <w:bottom w:val="nil"/>
              <w:right w:val="single" w:sz="4" w:space="0" w:color="auto"/>
            </w:tcBorders>
            <w:hideMark/>
          </w:tcPr>
          <w:p w14:paraId="1E2B7A97" w14:textId="77777777" w:rsidR="00B40665" w:rsidRPr="00B40665" w:rsidRDefault="00B40665" w:rsidP="00B40665">
            <w:pPr>
              <w:spacing w:after="240"/>
            </w:pPr>
            <w:r w:rsidRPr="00B40665">
              <w:t>(10) Pro účely propočtů podle odstavce 2 a 5 se počty dětí, žáků a studentů, násobí koeficienty, které stanoví vláda svým nařízením.</w:t>
            </w:r>
          </w:p>
        </w:tc>
      </w:tr>
      <w:tr w:rsidR="00B40665" w:rsidRPr="00B40665" w14:paraId="26B6CC43" w14:textId="77777777" w:rsidTr="00B40665">
        <w:tc>
          <w:tcPr>
            <w:tcW w:w="9016" w:type="dxa"/>
            <w:tcBorders>
              <w:top w:val="nil"/>
              <w:left w:val="single" w:sz="4" w:space="0" w:color="auto"/>
              <w:bottom w:val="nil"/>
              <w:right w:val="single" w:sz="4" w:space="0" w:color="auto"/>
            </w:tcBorders>
            <w:hideMark/>
          </w:tcPr>
          <w:p w14:paraId="061D223A" w14:textId="77777777" w:rsidR="00B40665" w:rsidRPr="00B40665" w:rsidRDefault="00B40665" w:rsidP="00B40665">
            <w:pPr>
              <w:spacing w:after="240"/>
            </w:pPr>
            <w:r w:rsidRPr="00B40665">
              <w:t>(11) Součástí daňového příjmu podle odstavce 1 písm. g) není úhrada rozdílu mezi daní vyměřenou nebo dodatečně vyměřenou obci správcem daně a daní obcí přiznanou nebo dodatečně přiznanou ani příslušenství daně.</w:t>
            </w:r>
          </w:p>
        </w:tc>
      </w:tr>
      <w:tr w:rsidR="00B40665" w:rsidRPr="00B40665" w14:paraId="60C736C9" w14:textId="77777777" w:rsidTr="00B40665">
        <w:tc>
          <w:tcPr>
            <w:tcW w:w="9016" w:type="dxa"/>
            <w:tcBorders>
              <w:top w:val="nil"/>
              <w:left w:val="single" w:sz="4" w:space="0" w:color="auto"/>
              <w:bottom w:val="nil"/>
              <w:right w:val="single" w:sz="4" w:space="0" w:color="auto"/>
            </w:tcBorders>
            <w:hideMark/>
          </w:tcPr>
          <w:p w14:paraId="4DC6DADD" w14:textId="77777777" w:rsidR="00B40665" w:rsidRPr="00B40665" w:rsidRDefault="00B40665" w:rsidP="00B40665">
            <w:pPr>
              <w:spacing w:after="240"/>
            </w:pPr>
            <w:r w:rsidRPr="00B40665">
              <w:t>(12) Ministerstvo financí stanoví vyhláškou vydanou na základě údajů zpracovaných Českým statistickým úřadem, Českým úřadem zeměměřickým a katastrálním a Ministerstvem školství, mládeže a tělovýchovy, vždy s účinností od 1. září běžného roku</w:t>
            </w:r>
          </w:p>
        </w:tc>
      </w:tr>
      <w:tr w:rsidR="00B40665" w:rsidRPr="00B40665" w14:paraId="36AA2786" w14:textId="77777777" w:rsidTr="00B40665">
        <w:tc>
          <w:tcPr>
            <w:tcW w:w="9016" w:type="dxa"/>
            <w:tcBorders>
              <w:top w:val="nil"/>
              <w:left w:val="single" w:sz="4" w:space="0" w:color="auto"/>
              <w:bottom w:val="nil"/>
              <w:right w:val="single" w:sz="4" w:space="0" w:color="auto"/>
            </w:tcBorders>
            <w:hideMark/>
          </w:tcPr>
          <w:p w14:paraId="558DA971" w14:textId="77777777" w:rsidR="00B40665" w:rsidRPr="00B40665" w:rsidRDefault="00B40665" w:rsidP="00B40665">
            <w:pPr>
              <w:spacing w:after="240"/>
            </w:pPr>
            <w:r w:rsidRPr="00B40665">
              <w:t>a) celkové procento, kterým se ostatní obce podílejí na části celostátního hrubého výnosu daní podle odstavce 1 písm. b) až f) a výnosu záloh a daně podle odstavce 1 písm. i),</w:t>
            </w:r>
          </w:p>
        </w:tc>
      </w:tr>
      <w:tr w:rsidR="00B40665" w:rsidRPr="00B40665" w14:paraId="790EC02E" w14:textId="77777777" w:rsidTr="00B40665">
        <w:tc>
          <w:tcPr>
            <w:tcW w:w="9016" w:type="dxa"/>
            <w:tcBorders>
              <w:top w:val="nil"/>
              <w:left w:val="single" w:sz="4" w:space="0" w:color="auto"/>
              <w:bottom w:val="nil"/>
              <w:right w:val="single" w:sz="4" w:space="0" w:color="auto"/>
            </w:tcBorders>
            <w:hideMark/>
          </w:tcPr>
          <w:p w14:paraId="38BB007E" w14:textId="77777777" w:rsidR="00B40665" w:rsidRPr="00B40665" w:rsidRDefault="00B40665" w:rsidP="00B40665">
            <w:pPr>
              <w:spacing w:after="240"/>
            </w:pPr>
            <w:r w:rsidRPr="00B40665">
              <w:t>b) procento, kterým se jednotlivé obce podílejí na části celostátního hrubého výnosu daní podle odstavce 1 písm. b) až f) a výnosu záloh a daně podle odstavce 1 písm. i),</w:t>
            </w:r>
          </w:p>
        </w:tc>
      </w:tr>
      <w:tr w:rsidR="00B40665" w:rsidRPr="00B40665" w14:paraId="7DA289E7" w14:textId="77777777" w:rsidTr="00B40665">
        <w:tc>
          <w:tcPr>
            <w:tcW w:w="9016" w:type="dxa"/>
            <w:tcBorders>
              <w:top w:val="nil"/>
              <w:left w:val="single" w:sz="4" w:space="0" w:color="auto"/>
              <w:bottom w:val="single" w:sz="4" w:space="0" w:color="auto"/>
              <w:right w:val="single" w:sz="4" w:space="0" w:color="auto"/>
            </w:tcBorders>
            <w:hideMark/>
          </w:tcPr>
          <w:p w14:paraId="45EF9FD1" w14:textId="77777777" w:rsidR="00B40665" w:rsidRPr="00B40665" w:rsidRDefault="00B40665" w:rsidP="00B40665">
            <w:pPr>
              <w:spacing w:after="240"/>
            </w:pPr>
            <w:r w:rsidRPr="00B40665">
              <w:t>c) procento, kterým se jednotlivé obce podílejí na části celostátního hrubého výnosu daně podle odstavce 1 písm. h), stanovené v závislosti na poměru počtu zaměstnanců v obci, vykázanému v příloze k vyúčtování daně z příjmů ze závislé činnosti, k celkovému počtu zaměstnanců takto vykázaných v České republice, a to podle stavu k 1. prosinci bezprostředně předcházejícího kalendářního roku.</w:t>
            </w:r>
          </w:p>
          <w:p w14:paraId="14D2FF8D" w14:textId="77777777" w:rsidR="00B40665" w:rsidRPr="00B40665" w:rsidRDefault="00B40665" w:rsidP="00600464">
            <w:pPr>
              <w:spacing w:after="240"/>
              <w:jc w:val="right"/>
            </w:pPr>
            <w:r w:rsidRPr="00B40665">
              <w:rPr>
                <w:i/>
                <w:iCs/>
              </w:rPr>
              <w:t>Účinnost ke dni 1. ledna 2026.</w:t>
            </w:r>
          </w:p>
        </w:tc>
      </w:tr>
    </w:tbl>
    <w:p w14:paraId="5F916045" w14:textId="77777777" w:rsidR="00B40665" w:rsidRPr="00B40665" w:rsidRDefault="00B40665" w:rsidP="00B40665">
      <w:pPr>
        <w:spacing w:after="240"/>
        <w:rPr>
          <w:b/>
          <w:bCs/>
        </w:rPr>
      </w:pPr>
    </w:p>
    <w:p w14:paraId="672732EC" w14:textId="77777777" w:rsidR="00B40665" w:rsidRPr="00B40665" w:rsidRDefault="00B40665" w:rsidP="00600464">
      <w:pPr>
        <w:spacing w:after="240"/>
        <w:jc w:val="center"/>
      </w:pPr>
      <w:r w:rsidRPr="00B40665">
        <w:t>(…)</w:t>
      </w:r>
    </w:p>
    <w:p w14:paraId="46311312" w14:textId="77777777" w:rsidR="00B40665" w:rsidRPr="00B40665" w:rsidRDefault="00B40665" w:rsidP="00600464">
      <w:pPr>
        <w:jc w:val="center"/>
        <w:rPr>
          <w:b/>
          <w:bCs/>
        </w:rPr>
      </w:pPr>
      <w:r w:rsidRPr="00B40665">
        <w:rPr>
          <w:b/>
          <w:bCs/>
        </w:rPr>
        <w:t>Čl. V</w:t>
      </w:r>
    </w:p>
    <w:p w14:paraId="63B5630B" w14:textId="77777777" w:rsidR="00B40665" w:rsidRPr="00B40665" w:rsidRDefault="00B40665" w:rsidP="00600464">
      <w:pPr>
        <w:spacing w:after="240"/>
        <w:jc w:val="center"/>
        <w:rPr>
          <w:b/>
          <w:bCs/>
        </w:rPr>
      </w:pPr>
      <w:r w:rsidRPr="00B40665">
        <w:rPr>
          <w:b/>
          <w:bCs/>
        </w:rPr>
        <w:t>Přechodná ustanovení</w:t>
      </w:r>
    </w:p>
    <w:p w14:paraId="40A57E1A" w14:textId="77777777" w:rsidR="00B40665" w:rsidRPr="00B40665" w:rsidRDefault="00B40665" w:rsidP="00B40665">
      <w:pPr>
        <w:spacing w:after="240"/>
        <w:rPr>
          <w:b/>
          <w:bCs/>
        </w:rPr>
      </w:pPr>
      <w:r w:rsidRPr="00B40665">
        <w:rPr>
          <w:b/>
          <w:bCs/>
        </w:rPr>
        <w:t>1. Pro stanovení podílů krajů na daňových příjmech a při převodu daňových příjmů, na které vznikl krajům nárok podle zákona č. 243/2000 Sb., ve znění účinném přede dnem 1. září 2025, a které nebyly převedeny do rozpočtů krajů před 1. zářím 2025, se použije zákon č. 243/2000 Sb., ve znění účinném přede dnem 1. září 2025.</w:t>
      </w:r>
    </w:p>
    <w:p w14:paraId="27E394DF" w14:textId="77777777" w:rsidR="00B40665" w:rsidRPr="00B40665" w:rsidRDefault="00B40665" w:rsidP="00B40665">
      <w:pPr>
        <w:spacing w:after="240"/>
        <w:rPr>
          <w:b/>
          <w:bCs/>
        </w:rPr>
      </w:pPr>
      <w:r w:rsidRPr="00B40665">
        <w:rPr>
          <w:b/>
          <w:bCs/>
        </w:rPr>
        <w:t>2. Pro stanovení podílů obcí na daňových příjmech a při převodu daňových příjmů, na které vznikl obcím nárok podle zákona č. 243/2000 Sb., ve znění účinném přede dnem 1. září 2025, a které nebyly převedeny do rozpočtů obcí před 1. zářím 2025, se použije zákon č. 243/2000 Sb., ve znění účinném přede dnem 1. září 2025.</w:t>
      </w:r>
    </w:p>
    <w:p w14:paraId="60D2F84A" w14:textId="77777777" w:rsidR="00B40665" w:rsidRPr="00B40665" w:rsidRDefault="00B40665" w:rsidP="00B40665">
      <w:pPr>
        <w:spacing w:after="240"/>
        <w:rPr>
          <w:b/>
          <w:bCs/>
        </w:rPr>
      </w:pPr>
      <w:r w:rsidRPr="00B40665">
        <w:rPr>
          <w:b/>
          <w:bCs/>
        </w:rPr>
        <w:t>3. Pro stanovení podílů krajů na daňových příjmech a při převodu daňových příjmů, na které vznikl krajům nárok podle zákona č. 243/2000 Sb., ve znění účinném ode dne 1. září 2025 do 31. prosince 2025, a které nebyly převedeny do rozpočtů krajů před 1. lednem 2026, se použije zákon č. 243/2000 Sb., ve znění účinném přede dnem 1. ledna 2026.</w:t>
      </w:r>
    </w:p>
    <w:p w14:paraId="188C2173" w14:textId="77777777" w:rsidR="00B40665" w:rsidRPr="00B40665" w:rsidRDefault="00B40665" w:rsidP="00B40665">
      <w:pPr>
        <w:spacing w:after="240"/>
        <w:rPr>
          <w:b/>
          <w:bCs/>
        </w:rPr>
      </w:pPr>
      <w:r w:rsidRPr="00B40665">
        <w:rPr>
          <w:b/>
          <w:bCs/>
        </w:rPr>
        <w:t>4. Pro stanovení podílů obcí na daňových příjmech a při převodu daňových příjmů, na které vznikl obcím nárok podle zákona č. 243/2000 Sb., ve znění účinném ode dne 1. září 2025 do 31. prosince 2025, a které nebyly převedeny do rozpočtů obcí před 1. lednem 2026, se použije zákon č. 243/2000 Sb., ve znění účinném přede dnem 1. ledna 2026.</w:t>
      </w:r>
    </w:p>
    <w:p w14:paraId="52EC0833" w14:textId="77777777" w:rsidR="00B40665" w:rsidRPr="00B40665" w:rsidRDefault="00B40665" w:rsidP="00B40665">
      <w:pPr>
        <w:spacing w:after="240"/>
        <w:rPr>
          <w:b/>
          <w:bCs/>
        </w:rPr>
      </w:pPr>
      <w:r w:rsidRPr="00B40665">
        <w:rPr>
          <w:b/>
          <w:bCs/>
        </w:rPr>
        <w:t>5. Pro účely zúčtování převodů daňových příjmů za období od 1. ledna 2025 do 31. srpna 2025 stanoví Ministerstvo financí vyhláškou (dále jen „zúčtovací vyhláška“) vydanou s účinností od 1. září 2025, a to na základě údajů zpracovaných Českým statistickým úřadem, Českým úřadem zeměměřickým a katastrálním a Ministerstvem školství, mládeže a tělovýchovy</w:t>
      </w:r>
    </w:p>
    <w:p w14:paraId="44037B0C" w14:textId="77777777" w:rsidR="00B40665" w:rsidRPr="00B40665" w:rsidRDefault="00B40665" w:rsidP="00B40665">
      <w:pPr>
        <w:spacing w:after="240"/>
        <w:rPr>
          <w:b/>
          <w:bCs/>
        </w:rPr>
      </w:pPr>
      <w:r w:rsidRPr="00B40665">
        <w:rPr>
          <w:b/>
          <w:bCs/>
        </w:rPr>
        <w:t>a) celkové procento, kterým se ostatní obce podílejí na části celostátního hrubého výnosu daní podle § 4 odstavce 1 písm. b) až f) a výnosu záloh a daně podle odstavce 1 písm. i) zákona č. 243/2000 Sb., ve znění účinném přede dnem 1. září 2025,</w:t>
      </w:r>
    </w:p>
    <w:p w14:paraId="54945220" w14:textId="77777777" w:rsidR="00B40665" w:rsidRPr="00B40665" w:rsidRDefault="00B40665" w:rsidP="00B40665">
      <w:pPr>
        <w:spacing w:after="240"/>
        <w:rPr>
          <w:b/>
          <w:bCs/>
        </w:rPr>
      </w:pPr>
      <w:r w:rsidRPr="00B40665">
        <w:rPr>
          <w:b/>
          <w:bCs/>
        </w:rPr>
        <w:t>b) procento, kterým se jednotlivé obce podílejí na části celostátního hrubého výnosu daní podle § 4 odstavce 1 písm. b) až f) a výnosu záloh a daně podle odstavce 1 písm. i) zákona č. 243/2000 Sb., ve znění účinném přede dnem 1. září 2025,</w:t>
      </w:r>
    </w:p>
    <w:p w14:paraId="591F7C80" w14:textId="77777777" w:rsidR="00B40665" w:rsidRPr="00B40665" w:rsidRDefault="00B40665" w:rsidP="00B40665">
      <w:pPr>
        <w:spacing w:after="240"/>
        <w:rPr>
          <w:b/>
          <w:bCs/>
        </w:rPr>
      </w:pPr>
      <w:r w:rsidRPr="00B40665">
        <w:rPr>
          <w:b/>
          <w:bCs/>
        </w:rPr>
        <w:t>c) procento, kterým se jednotlivé obce podílejí na části celostátního hrubého výnosu daně podle § 4 odstavce 1 písm. h) zákona č. 243/2000 Sb., ve znění účinném přede dnem 1. září 2025, stanovené v závislosti na poměru počtu zaměstnanců v obci, vykázanému v příloze k vyúčtování daně z příjmů ze závislé činnosti, k celkovému počtu zaměstnanců takto vykázaných v České republice, a to podle stavu k 1. prosinci 2024.</w:t>
      </w:r>
    </w:p>
    <w:p w14:paraId="27F82367" w14:textId="77777777" w:rsidR="00B40665" w:rsidRPr="00B40665" w:rsidRDefault="00B40665" w:rsidP="00B40665">
      <w:pPr>
        <w:spacing w:after="240"/>
        <w:rPr>
          <w:b/>
          <w:bCs/>
        </w:rPr>
      </w:pPr>
      <w:r w:rsidRPr="00B40665">
        <w:rPr>
          <w:b/>
          <w:bCs/>
        </w:rPr>
        <w:t>6. Zúčtovací vyhlášku podle bodu 5 vydá Ministerstvo financí na základě údajů</w:t>
      </w:r>
    </w:p>
    <w:p w14:paraId="7572E548" w14:textId="77777777" w:rsidR="00B40665" w:rsidRPr="00B40665" w:rsidRDefault="00B40665" w:rsidP="00B40665">
      <w:pPr>
        <w:spacing w:after="240"/>
        <w:rPr>
          <w:b/>
          <w:bCs/>
        </w:rPr>
      </w:pPr>
      <w:r w:rsidRPr="00B40665">
        <w:rPr>
          <w:b/>
          <w:bCs/>
        </w:rPr>
        <w:t>a) k 30. září 2024, pokud jde o počty dětí, žáků a studentů,</w:t>
      </w:r>
    </w:p>
    <w:p w14:paraId="53D2E434" w14:textId="77777777" w:rsidR="00B40665" w:rsidRPr="00B40665" w:rsidRDefault="00B40665" w:rsidP="00B40665">
      <w:pPr>
        <w:spacing w:after="240"/>
        <w:rPr>
          <w:b/>
          <w:bCs/>
        </w:rPr>
      </w:pPr>
      <w:r w:rsidRPr="00B40665">
        <w:rPr>
          <w:b/>
          <w:bCs/>
        </w:rPr>
        <w:t>b) k 1. prosinci 2024, pokud jde o počty zaměstnanců v obci,</w:t>
      </w:r>
    </w:p>
    <w:p w14:paraId="5C899234" w14:textId="77777777" w:rsidR="00B40665" w:rsidRPr="00B40665" w:rsidRDefault="00B40665" w:rsidP="00B40665">
      <w:pPr>
        <w:spacing w:after="240"/>
        <w:rPr>
          <w:b/>
          <w:bCs/>
        </w:rPr>
      </w:pPr>
      <w:r w:rsidRPr="00B40665">
        <w:rPr>
          <w:b/>
          <w:bCs/>
        </w:rPr>
        <w:t>c) k 1. lednu 2025, pokud jde o ostatní údaje.</w:t>
      </w:r>
    </w:p>
    <w:p w14:paraId="24BAC3A3" w14:textId="43B4FE54" w:rsidR="00B40665" w:rsidRPr="00B40665" w:rsidRDefault="00B40665" w:rsidP="00B40665">
      <w:pPr>
        <w:spacing w:after="240"/>
        <w:rPr>
          <w:b/>
          <w:bCs/>
        </w:rPr>
      </w:pPr>
      <w:r w:rsidRPr="00B40665">
        <w:rPr>
          <w:b/>
          <w:bCs/>
        </w:rPr>
        <w:t>7. Celkové částky převedené příjemcům správcem daně v období od 1. ledna 2025 do</w:t>
      </w:r>
      <w:r w:rsidR="00ED6DEF" w:rsidRPr="00517F57">
        <w:rPr>
          <w:b/>
          <w:bCs/>
        </w:rPr>
        <w:t> </w:t>
      </w:r>
      <w:r w:rsidRPr="00B40665">
        <w:rPr>
          <w:b/>
          <w:bCs/>
        </w:rPr>
        <w:t>31. srpna 2025 na základě poslední platné vyhlášky vydané podle § 4 odstavce 11 zákona č. 243/2000 Sb., ve znění účinném přede dnem 1. září 2025, se zúčtují na základě zúčtovací vyhlášky vydané podle bodu 5.</w:t>
      </w:r>
    </w:p>
    <w:p w14:paraId="2BF00986" w14:textId="3132A33D" w:rsidR="00B40665" w:rsidRPr="00B40665" w:rsidRDefault="00B40665" w:rsidP="00B40665">
      <w:pPr>
        <w:spacing w:after="240"/>
        <w:rPr>
          <w:b/>
          <w:bCs/>
          <w:color w:val="FF0000"/>
        </w:rPr>
      </w:pPr>
      <w:r w:rsidRPr="00B40665">
        <w:rPr>
          <w:b/>
          <w:bCs/>
        </w:rPr>
        <w:t xml:space="preserve">8. Pokud počet dětí, žáků a studentů ve </w:t>
      </w:r>
      <w:r w:rsidRPr="00B40665">
        <w:rPr>
          <w:b/>
          <w:bCs/>
          <w:strike/>
          <w:color w:val="FF0000"/>
        </w:rPr>
        <w:t>školách a</w:t>
      </w:r>
      <w:r w:rsidR="00ED6DEF" w:rsidRPr="00517F57">
        <w:rPr>
          <w:b/>
          <w:bCs/>
          <w:strike/>
          <w:color w:val="FF0000"/>
        </w:rPr>
        <w:t xml:space="preserve"> ve </w:t>
      </w:r>
      <w:r w:rsidR="00600464" w:rsidRPr="00517F57">
        <w:rPr>
          <w:b/>
          <w:bCs/>
          <w:color w:val="FF0000"/>
        </w:rPr>
        <w:t>školách,</w:t>
      </w:r>
      <w:r w:rsidRPr="00B40665">
        <w:rPr>
          <w:b/>
          <w:bCs/>
          <w:color w:val="45B0E1" w:themeColor="accent1" w:themeTint="99"/>
        </w:rPr>
        <w:t xml:space="preserve"> </w:t>
      </w:r>
      <w:r w:rsidRPr="00B40665">
        <w:rPr>
          <w:b/>
          <w:bCs/>
        </w:rPr>
        <w:t>školských výchovných a</w:t>
      </w:r>
      <w:r w:rsidR="00ED6DEF" w:rsidRPr="00517F57">
        <w:rPr>
          <w:b/>
          <w:bCs/>
        </w:rPr>
        <w:t> </w:t>
      </w:r>
      <w:r w:rsidRPr="00B40665">
        <w:rPr>
          <w:b/>
          <w:bCs/>
        </w:rPr>
        <w:t>ubytovacích zařízeních zajišťujících celodenní výchovu, ubytování a stravování a</w:t>
      </w:r>
      <w:r w:rsidR="00ED6DEF" w:rsidRPr="00517F57">
        <w:rPr>
          <w:b/>
          <w:bCs/>
        </w:rPr>
        <w:t> </w:t>
      </w:r>
      <w:r w:rsidRPr="00B40665">
        <w:rPr>
          <w:b/>
          <w:bCs/>
          <w:color w:val="FF0000"/>
        </w:rPr>
        <w:t>ve</w:t>
      </w:r>
      <w:r w:rsidR="00ED6DEF" w:rsidRPr="00517F57">
        <w:rPr>
          <w:b/>
          <w:bCs/>
          <w:color w:val="FF0000"/>
        </w:rPr>
        <w:t> </w:t>
      </w:r>
      <w:r w:rsidRPr="00B40665">
        <w:rPr>
          <w:b/>
          <w:bCs/>
          <w:color w:val="FF0000"/>
        </w:rPr>
        <w:t xml:space="preserve">střediscích volného času a </w:t>
      </w:r>
      <w:r w:rsidRPr="00B40665">
        <w:rPr>
          <w:b/>
          <w:bCs/>
        </w:rPr>
        <w:t>dětí v dětských domovech zřizovaných obcí v souhrnu za</w:t>
      </w:r>
      <w:r w:rsidR="00ED6DEF" w:rsidRPr="00517F57">
        <w:rPr>
          <w:b/>
          <w:bCs/>
        </w:rPr>
        <w:t> </w:t>
      </w:r>
      <w:r w:rsidRPr="00B40665">
        <w:rPr>
          <w:b/>
          <w:bCs/>
        </w:rPr>
        <w:t>obec nepřesáhne hodnotu stanovenou nařízením vlády, navýší se pro účely propočtů podle § 4 odst. 2 a 5 zákona č. 243/2000 Sb., ve znění účinném ode dne 1. září 2025, souhrnná hodnota získaná násobením počtů těchto dětí, žáků a studentů příslušnými koeficienty stanovenými nařízením vlády podle § 3 odst. 4 a § 4 odst. 10 zákona č. 243/2000 Sb., ve znění účinném ode dne 1. září 2025, o hodnotu stanovenou nařízením vlády. Toto ustanovení se použije pro období od 1. září 2025 do 31. prosince 2026.</w:t>
      </w:r>
      <w:bookmarkEnd w:id="0"/>
    </w:p>
    <w:p w14:paraId="6B71C8D8" w14:textId="77777777" w:rsidR="00A07A5E" w:rsidRDefault="00A07A5E" w:rsidP="009E71D5">
      <w:pPr>
        <w:spacing w:after="240"/>
        <w:rPr>
          <w:b/>
          <w:bCs/>
        </w:rPr>
      </w:pPr>
    </w:p>
    <w:p w14:paraId="5B1DBFC3" w14:textId="77777777" w:rsidR="009E71D5" w:rsidRDefault="009E71D5" w:rsidP="009E71D5">
      <w:pPr>
        <w:spacing w:after="240"/>
        <w:rPr>
          <w:b/>
          <w:bCs/>
        </w:rPr>
      </w:pPr>
    </w:p>
    <w:p w14:paraId="3CF75DAA" w14:textId="77777777" w:rsidR="009E71D5" w:rsidRDefault="009E71D5" w:rsidP="009E71D5">
      <w:pPr>
        <w:spacing w:after="240"/>
        <w:rPr>
          <w:b/>
          <w:bCs/>
        </w:rPr>
      </w:pPr>
    </w:p>
    <w:p w14:paraId="7936061D" w14:textId="77777777" w:rsidR="009E71D5" w:rsidRPr="009E71D5" w:rsidRDefault="009E71D5" w:rsidP="009E71D5">
      <w:pPr>
        <w:spacing w:after="240"/>
        <w:rPr>
          <w:b/>
          <w:bCs/>
        </w:rPr>
      </w:pPr>
    </w:p>
    <w:sectPr w:rsidR="009E71D5" w:rsidRPr="009E71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Droid Sans Fallback">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1D5"/>
    <w:rsid w:val="000376CB"/>
    <w:rsid w:val="00052B69"/>
    <w:rsid w:val="001266A3"/>
    <w:rsid w:val="001E09E7"/>
    <w:rsid w:val="001E41E0"/>
    <w:rsid w:val="002378B9"/>
    <w:rsid w:val="0026176A"/>
    <w:rsid w:val="00262787"/>
    <w:rsid w:val="002775CE"/>
    <w:rsid w:val="002A071A"/>
    <w:rsid w:val="002C0B48"/>
    <w:rsid w:val="003A59F6"/>
    <w:rsid w:val="00417608"/>
    <w:rsid w:val="00430832"/>
    <w:rsid w:val="00463746"/>
    <w:rsid w:val="00486CBD"/>
    <w:rsid w:val="00487CA3"/>
    <w:rsid w:val="004D049E"/>
    <w:rsid w:val="00517F57"/>
    <w:rsid w:val="005361D9"/>
    <w:rsid w:val="00582EDB"/>
    <w:rsid w:val="005A79F4"/>
    <w:rsid w:val="005E2DDB"/>
    <w:rsid w:val="00600464"/>
    <w:rsid w:val="00606F0C"/>
    <w:rsid w:val="00740CA3"/>
    <w:rsid w:val="008059DD"/>
    <w:rsid w:val="00808CEC"/>
    <w:rsid w:val="008B6497"/>
    <w:rsid w:val="008D3324"/>
    <w:rsid w:val="008D761E"/>
    <w:rsid w:val="009C7FD1"/>
    <w:rsid w:val="009E71D5"/>
    <w:rsid w:val="00A07A5E"/>
    <w:rsid w:val="00A755FB"/>
    <w:rsid w:val="00A8056C"/>
    <w:rsid w:val="00B40665"/>
    <w:rsid w:val="00BC5F25"/>
    <w:rsid w:val="00C06792"/>
    <w:rsid w:val="00C3280B"/>
    <w:rsid w:val="00C9063B"/>
    <w:rsid w:val="00D03D9F"/>
    <w:rsid w:val="00D40C89"/>
    <w:rsid w:val="00D44A32"/>
    <w:rsid w:val="00D458D7"/>
    <w:rsid w:val="00D9035A"/>
    <w:rsid w:val="00DC2DBE"/>
    <w:rsid w:val="00E1072D"/>
    <w:rsid w:val="00E45D97"/>
    <w:rsid w:val="00E654B4"/>
    <w:rsid w:val="00E8222D"/>
    <w:rsid w:val="00EC651A"/>
    <w:rsid w:val="00ED12DE"/>
    <w:rsid w:val="00ED6DEF"/>
    <w:rsid w:val="00F20145"/>
    <w:rsid w:val="00F22BED"/>
    <w:rsid w:val="00F7287E"/>
    <w:rsid w:val="00F96122"/>
    <w:rsid w:val="00FC0EB2"/>
    <w:rsid w:val="0426A099"/>
    <w:rsid w:val="0737D33B"/>
    <w:rsid w:val="0838941A"/>
    <w:rsid w:val="084411E1"/>
    <w:rsid w:val="086D5ECD"/>
    <w:rsid w:val="0A1E2C09"/>
    <w:rsid w:val="113D9DB5"/>
    <w:rsid w:val="14D9E80B"/>
    <w:rsid w:val="1650092C"/>
    <w:rsid w:val="1D566150"/>
    <w:rsid w:val="1F806800"/>
    <w:rsid w:val="22913AD5"/>
    <w:rsid w:val="282C2180"/>
    <w:rsid w:val="2E219506"/>
    <w:rsid w:val="2E332C48"/>
    <w:rsid w:val="305AF7FD"/>
    <w:rsid w:val="355396B1"/>
    <w:rsid w:val="3A1EA06C"/>
    <w:rsid w:val="3AE003B0"/>
    <w:rsid w:val="46F24561"/>
    <w:rsid w:val="478E245B"/>
    <w:rsid w:val="4819A7FB"/>
    <w:rsid w:val="49A418AC"/>
    <w:rsid w:val="4D9D9093"/>
    <w:rsid w:val="4DF53657"/>
    <w:rsid w:val="4FA02630"/>
    <w:rsid w:val="5CF21FAF"/>
    <w:rsid w:val="601FF6D8"/>
    <w:rsid w:val="64173FC4"/>
    <w:rsid w:val="6839728E"/>
    <w:rsid w:val="7077FF68"/>
    <w:rsid w:val="7086D6EE"/>
    <w:rsid w:val="73E00E74"/>
    <w:rsid w:val="76D9CE96"/>
    <w:rsid w:val="77BD33CB"/>
    <w:rsid w:val="7DCC3163"/>
    <w:rsid w:val="7E07A35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5539F"/>
  <w15:chartTrackingRefBased/>
  <w15:docId w15:val="{311AC2FC-9A63-44B2-9793-F44C373B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71D5"/>
    <w:pPr>
      <w:spacing w:after="0" w:line="240" w:lineRule="auto"/>
      <w:jc w:val="both"/>
    </w:pPr>
    <w:rPr>
      <w:rFonts w:ascii="Times New Roman" w:hAnsi="Times New Roman"/>
      <w:kern w:val="0"/>
      <w:sz w:val="24"/>
      <w14:ligatures w14:val="none"/>
    </w:rPr>
  </w:style>
  <w:style w:type="paragraph" w:styleId="Nadpis1">
    <w:name w:val="heading 1"/>
    <w:basedOn w:val="Normln"/>
    <w:next w:val="Normln"/>
    <w:link w:val="Nadpis1Char"/>
    <w:uiPriority w:val="9"/>
    <w:qFormat/>
    <w:rsid w:val="009E71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9E71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9E71D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9E71D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9E71D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9E71D5"/>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E71D5"/>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E71D5"/>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E71D5"/>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E71D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9E71D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9E71D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9E71D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9E71D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9E71D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E71D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E71D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E71D5"/>
    <w:rPr>
      <w:rFonts w:eastAsiaTheme="majorEastAsia" w:cstheme="majorBidi"/>
      <w:color w:val="272727" w:themeColor="text1" w:themeTint="D8"/>
    </w:rPr>
  </w:style>
  <w:style w:type="paragraph" w:styleId="Nzev">
    <w:name w:val="Title"/>
    <w:basedOn w:val="Normln"/>
    <w:next w:val="Normln"/>
    <w:link w:val="NzevChar"/>
    <w:uiPriority w:val="10"/>
    <w:qFormat/>
    <w:rsid w:val="009E71D5"/>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E71D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E71D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E71D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E71D5"/>
    <w:pPr>
      <w:spacing w:before="160"/>
      <w:jc w:val="center"/>
    </w:pPr>
    <w:rPr>
      <w:i/>
      <w:iCs/>
      <w:color w:val="404040" w:themeColor="text1" w:themeTint="BF"/>
    </w:rPr>
  </w:style>
  <w:style w:type="character" w:customStyle="1" w:styleId="CittChar">
    <w:name w:val="Citát Char"/>
    <w:basedOn w:val="Standardnpsmoodstavce"/>
    <w:link w:val="Citt"/>
    <w:uiPriority w:val="29"/>
    <w:rsid w:val="009E71D5"/>
    <w:rPr>
      <w:i/>
      <w:iCs/>
      <w:color w:val="404040" w:themeColor="text1" w:themeTint="BF"/>
    </w:rPr>
  </w:style>
  <w:style w:type="paragraph" w:styleId="Odstavecseseznamem">
    <w:name w:val="List Paragraph"/>
    <w:basedOn w:val="Normln"/>
    <w:uiPriority w:val="34"/>
    <w:qFormat/>
    <w:rsid w:val="009E71D5"/>
    <w:pPr>
      <w:ind w:left="720"/>
      <w:contextualSpacing/>
    </w:pPr>
  </w:style>
  <w:style w:type="character" w:styleId="Zdraznnintenzivn">
    <w:name w:val="Intense Emphasis"/>
    <w:basedOn w:val="Standardnpsmoodstavce"/>
    <w:uiPriority w:val="21"/>
    <w:qFormat/>
    <w:rsid w:val="009E71D5"/>
    <w:rPr>
      <w:i/>
      <w:iCs/>
      <w:color w:val="0F4761" w:themeColor="accent1" w:themeShade="BF"/>
    </w:rPr>
  </w:style>
  <w:style w:type="paragraph" w:styleId="Vrazncitt">
    <w:name w:val="Intense Quote"/>
    <w:basedOn w:val="Normln"/>
    <w:next w:val="Normln"/>
    <w:link w:val="VrazncittChar"/>
    <w:uiPriority w:val="30"/>
    <w:qFormat/>
    <w:rsid w:val="009E71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E71D5"/>
    <w:rPr>
      <w:i/>
      <w:iCs/>
      <w:color w:val="0F4761" w:themeColor="accent1" w:themeShade="BF"/>
    </w:rPr>
  </w:style>
  <w:style w:type="character" w:styleId="Odkazintenzivn">
    <w:name w:val="Intense Reference"/>
    <w:basedOn w:val="Standardnpsmoodstavce"/>
    <w:uiPriority w:val="32"/>
    <w:qFormat/>
    <w:rsid w:val="009E71D5"/>
    <w:rPr>
      <w:b/>
      <w:bCs/>
      <w:smallCaps/>
      <w:color w:val="0F4761" w:themeColor="accent1" w:themeShade="BF"/>
      <w:spacing w:val="5"/>
    </w:rPr>
  </w:style>
  <w:style w:type="table" w:styleId="Mkatabulky">
    <w:name w:val="Table Grid"/>
    <w:basedOn w:val="Normlntabulka"/>
    <w:uiPriority w:val="39"/>
    <w:rsid w:val="00B40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135484">
      <w:bodyDiv w:val="1"/>
      <w:marLeft w:val="0"/>
      <w:marRight w:val="0"/>
      <w:marTop w:val="0"/>
      <w:marBottom w:val="0"/>
      <w:divBdr>
        <w:top w:val="none" w:sz="0" w:space="0" w:color="auto"/>
        <w:left w:val="none" w:sz="0" w:space="0" w:color="auto"/>
        <w:bottom w:val="none" w:sz="0" w:space="0" w:color="auto"/>
        <w:right w:val="none" w:sz="0" w:space="0" w:color="auto"/>
      </w:divBdr>
    </w:div>
    <w:div w:id="173673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129F6E57B0514581B1179E69D87165" ma:contentTypeVersion="11" ma:contentTypeDescription="Vytvoří nový dokument" ma:contentTypeScope="" ma:versionID="38c7774706baae573db70e3fb258a800">
  <xsd:schema xmlns:xsd="http://www.w3.org/2001/XMLSchema" xmlns:xs="http://www.w3.org/2001/XMLSchema" xmlns:p="http://schemas.microsoft.com/office/2006/metadata/properties" xmlns:ns2="a4ad677b-75ce-451f-b54a-33dda53ba1a0" xmlns:ns3="0cdd4017-3e09-49ca-b77e-336200b3cd62" targetNamespace="http://schemas.microsoft.com/office/2006/metadata/properties" ma:root="true" ma:fieldsID="330abb8ba5a6b5a984b583073ad0f322" ns2:_="" ns3:_="">
    <xsd:import namespace="a4ad677b-75ce-451f-b54a-33dda53ba1a0"/>
    <xsd:import namespace="0cdd4017-3e09-49ca-b77e-336200b3cd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d677b-75ce-451f-b54a-33dda53ba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7705af95-af8b-4274-9321-7e268ee4833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d4017-3e09-49ca-b77e-336200b3cd6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a6be021-f96f-4a11-ae01-9170324e5918}" ma:internalName="TaxCatchAll" ma:showField="CatchAllData" ma:web="0cdd4017-3e09-49ca-b77e-336200b3c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ad677b-75ce-451f-b54a-33dda53ba1a0">
      <Terms xmlns="http://schemas.microsoft.com/office/infopath/2007/PartnerControls"/>
    </lcf76f155ced4ddcb4097134ff3c332f>
    <TaxCatchAll xmlns="0cdd4017-3e09-49ca-b77e-336200b3cd62" xsi:nil="true"/>
  </documentManagement>
</p:properties>
</file>

<file path=customXml/itemProps1.xml><?xml version="1.0" encoding="utf-8"?>
<ds:datastoreItem xmlns:ds="http://schemas.openxmlformats.org/officeDocument/2006/customXml" ds:itemID="{BDEEF3FF-07E3-4EA6-A3B8-B07570703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d677b-75ce-451f-b54a-33dda53ba1a0"/>
    <ds:schemaRef ds:uri="0cdd4017-3e09-49ca-b77e-336200b3c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0D1915-4B16-4501-83B3-5BCF79959536}">
  <ds:schemaRefs>
    <ds:schemaRef ds:uri="http://schemas.microsoft.com/sharepoint/v3/contenttype/forms"/>
  </ds:schemaRefs>
</ds:datastoreItem>
</file>

<file path=customXml/itemProps3.xml><?xml version="1.0" encoding="utf-8"?>
<ds:datastoreItem xmlns:ds="http://schemas.openxmlformats.org/officeDocument/2006/customXml" ds:itemID="{B89E439B-5CF4-4CBF-BD4A-5606689FF823}">
  <ds:schemaRefs>
    <ds:schemaRef ds:uri="http://schemas.microsoft.com/office/2006/metadata/properties"/>
    <ds:schemaRef ds:uri="http://schemas.microsoft.com/office/infopath/2007/PartnerControls"/>
    <ds:schemaRef ds:uri="a4ad677b-75ce-451f-b54a-33dda53ba1a0"/>
    <ds:schemaRef ds:uri="0cdd4017-3e09-49ca-b77e-336200b3cd6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6646</Words>
  <Characters>38414</Characters>
  <Application>Microsoft Office Word</Application>
  <DocSecurity>0</DocSecurity>
  <Lines>573</Lines>
  <Paragraphs>155</Paragraphs>
  <ScaleCrop>false</ScaleCrop>
  <Company/>
  <LinksUpToDate>false</LinksUpToDate>
  <CharactersWithSpaces>44905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Gaňo Tereza</dc:creator>
  <cp:keywords/>
  <dc:description/>
  <cp:lastModifiedBy>Gaňo Tereza</cp:lastModifiedBy>
  <cp:revision>2</cp:revision>
  <dcterms:created xsi:type="dcterms:W3CDTF">2025-02-17T13:39:00Z</dcterms:created>
  <dcterms:modified xsi:type="dcterms:W3CDTF">2025-02-17T13:39:00Z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0x010100BC129F6E57B0514581B1179E69D87165</vt:lpwstr>
  </property>
  <property fmtid="{D5CDD505-2E9C-101B-9397-08002B2CF9AE}" pid="3" name="MediaServiceImageTags">
    <vt:lpwstr/>
  </property>
</Properties>
</file>